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00" w:before="0"/>
      </w:pPr>
      <w:r>
        <w:rPr>
          <w:rFonts w:ascii="Aptos" w:cs="Aptos" w:eastAsia="Aptos" w:hAnsi="Aptos"/>
          <w:b/>
          <w:bCs/>
          <w:i w:val="false"/>
          <w:iCs w:val="false"/>
          <w:color w:val="8C5A2B"/>
          <w:sz w:val="17"/>
          <w:szCs w:val="17"/>
        </w:rPr>
        <w:t xml:space="preserve">DAS STEUER UND DIE LUPE  ·  ISO 14001:2026  ·  ONLINE-ANHANG ZU UNTERKAPITEL 4.3</w:t>
      </w:r>
    </w:p>
    <w:p>
      <w:pPr>
        <w:spacing w:after="100"/>
      </w:pPr>
      <w:r>
        <w:rPr>
          <w:rFonts w:ascii="Georgia" w:cs="Georgia" w:eastAsia="Georgia" w:hAnsi="Georgia"/>
          <w:color w:val="8C5A2B"/>
          <w:sz w:val="40"/>
          <w:szCs w:val="40"/>
        </w:rPr>
        <w:t xml:space="preserve">Transition 2015 → 2026: Vergleichstabelle und Muster-Übergangsplan</w:t>
      </w:r>
    </w:p>
    <w:p>
      <w:pPr>
        <w:spacing w:after="200" w:before="0"/>
      </w:pPr>
      <w:r>
        <w:rPr>
          <w:rFonts w:ascii="Aptos" w:cs="Aptos" w:eastAsia="Aptos" w:hAnsi="Aptos"/>
          <w:b w:val="false"/>
          <w:bCs w:val="false"/>
          <w:i/>
          <w:iCs/>
          <w:color w:val="5A5A5A"/>
          <w:sz w:val="19"/>
          <w:szCs w:val="19"/>
        </w:rPr>
        <w:t xml:space="preserve">Eine detaillierte Vergleichstabelle 2015 → 2026, die die Normpunkte Abschnitt für Abschnitt gegenüberstellt, sowie ein Muster-Übergangsplan für die Hotellerie. Begleitmaterial zu Unterkapitel 4.3. Band 1b, Die Lupe.</w:t>
      </w:r>
    </w:p>
    <w:p>
      <w:pPr>
        <w:pBdr>
          <w:left w:val="single" w:color="C9BBA6" w:sz="12" w:space="8"/>
        </w:pBdr>
        <w:spacing w:after="300" w:before="0"/>
      </w:pPr>
      <w:r>
        <w:rPr>
          <w:rFonts w:ascii="Aptos" w:cs="Aptos" w:eastAsia="Aptos" w:hAnsi="Aptos"/>
          <w:b w:val="false"/>
          <w:bCs w:val="false"/>
          <w:i w:val="false"/>
          <w:iCs w:val="false"/>
          <w:color w:val="5A5A5A"/>
          <w:sz w:val="19"/>
          <w:szCs w:val="19"/>
        </w:rPr>
        <w:t xml:space="preserve">Frei verwendbar, kopierbar und anpassbar. Keine Registrierung, keine E-Mail-Adresse, kein Konto. Ausdrucken oder die Word-Fassung herunterladen und mit dem eigenen Briefkopf versehen.</w:t>
      </w:r>
    </w:p>
    <w:p>
      <w:pPr>
        <w:spacing w:after="120" w:before="0"/>
      </w:pPr>
      <w:r>
        <w:rPr>
          <w:rFonts w:ascii="Aptos" w:cs="Aptos" w:eastAsia="Aptos" w:hAnsi="Aptos"/>
          <w:b w:val="false"/>
          <w:bCs w:val="false"/>
          <w:i w:val="false"/>
          <w:iCs w:val="false"/>
          <w:color w:val="1A1A1A"/>
          <w:sz w:val="21"/>
          <w:szCs w:val="21"/>
        </w:rPr>
        <w:t xml:space="preserve">Die Transition von der Ausgabe 2015 auf die Ausgabe 2026 ist keine Neuzertifizierung. Sie ist die Aktualisierung eines bestehenden Systems, und sie beginnt nicht mit Arbeit, sondern mit einer Analyse: Was erfüllt das System bereits, was ist zu ergänzen, was ist neu aufzubauen. Wer diese Reihenfolge umkehrt, arbeitet an Klauseln, die längst konform sind, und übersieht die, die es nicht sind.</w:t>
      </w:r>
    </w:p>
    <w:p>
      <w:pPr>
        <w:spacing w:after="120" w:before="0"/>
      </w:pPr>
      <w:r>
        <w:rPr>
          <w:rFonts w:ascii="Aptos" w:cs="Aptos" w:eastAsia="Aptos" w:hAnsi="Aptos"/>
          <w:b w:val="false"/>
          <w:bCs w:val="false"/>
          <w:i w:val="false"/>
          <w:iCs w:val="false"/>
          <w:color w:val="1A1A1A"/>
          <w:sz w:val="21"/>
          <w:szCs w:val="21"/>
        </w:rPr>
        <w:t xml:space="preserve">Diese Vorlage enthält beide Werkzeuge, die dafür nötig sind. Die Vergleichstabelle stellt die Abschnitte gegenüber und hält fest, wo die Ausgabe 2026 tatsächlich etwas ändert. Der Muster-Übergangsplan überführt das Ergebnis in Phasen, Fristen, Verantwortliche und Stunden.</w:t>
      </w:r>
    </w:p>
    <w:p>
      <w:pPr>
        <w:spacing w:after="120" w:before="0"/>
      </w:pPr>
      <w:r>
        <w:rPr>
          <w:rFonts w:ascii="Aptos" w:cs="Aptos" w:eastAsia="Aptos" w:hAnsi="Aptos"/>
          <w:b w:val="false"/>
          <w:bCs w:val="false"/>
          <w:i w:val="false"/>
          <w:iCs w:val="false"/>
          <w:color w:val="1A1A1A"/>
          <w:sz w:val="21"/>
          <w:szCs w:val="21"/>
        </w:rPr>
        <w:t xml:space="preserve">Zwei Fehler kosten in dieser Phase am meisten, und sie liegen einander genau gegenüber: die strukturellen Änderungen zu unterschätzen, weil die Kapitelnummern gleich geblieben sind — und jede anders formulierte Zeile für eine neue Anforderung zu halten und einen Übergangsplan zu bauen, der das Haus monatelang beschäftigt, ohne etwas zu verbessern.</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9638"/>
      </w:tblGrid>
      <w:tr>
        <w:tc>
          <w:tcPr>
            <w:tcW w:type="dxa" w:w="9638"/>
            <w:tcBorders>
              <w:top w:val="single" w:color="C9BBA6" w:sz="4"/>
              <w:left w:val="single" w:color="C9BBA6" w:sz="4"/>
              <w:bottom w:val="single" w:color="C9BBA6" w:sz="4"/>
              <w:right w:val="single" w:color="C9BBA6" w:sz="4"/>
            </w:tcBorders>
            <w:shd w:fill="8C5A2B" w:color="auto" w:val="clear"/>
            <w:tcMar>
              <w:top w:type="dxa" w:w="160"/>
              <w:left w:type="dxa" w:w="160"/>
              <w:bottom w:type="dxa" w:w="160"/>
              <w:right w:type="dxa" w:w="160"/>
            </w:tcMar>
          </w:tcPr>
          <w:p>
            <w:pPr>
              <w:spacing w:after="60" w:before="0"/>
            </w:pPr>
            <w:r>
              <w:rPr>
                <w:rFonts w:ascii="Aptos" w:cs="Aptos" w:eastAsia="Aptos" w:hAnsi="Aptos"/>
                <w:b/>
                <w:bCs/>
                <w:i w:val="false"/>
                <w:iCs w:val="false"/>
                <w:color w:val="FFFFFF"/>
                <w:sz w:val="20"/>
                <w:szCs w:val="20"/>
              </w:rPr>
              <w:t xml:space="preserve">Normstand: August 2026.</w:t>
            </w:r>
          </w:p>
          <w:p>
            <w:pPr>
              <w:spacing w:after="0" w:before="0"/>
            </w:pPr>
            <w:r>
              <w:rPr>
                <w:rFonts w:ascii="Aptos" w:cs="Aptos" w:eastAsia="Aptos" w:hAnsi="Aptos"/>
                <w:b w:val="false"/>
                <w:bCs w:val="false"/>
                <w:i w:val="false"/>
                <w:iCs w:val="false"/>
                <w:color w:val="F7F1E6"/>
                <w:sz w:val="19"/>
                <w:szCs w:val="19"/>
              </w:rPr>
              <w:t xml:space="preserve">Die Abschnittsnummern in dieser Tabelle folgen dem veröffentlichten Text der ISO 14001:2026. Wo die Nummerierung von der im gedruckten Unterkapitel 4.3 verwendeten abweicht, gilt der Normtext; die betreffenden Stellen sind auf dieser Plattform gesondert als Errata und Ergänzungen ausgewiesen. Diese Tabelle nennt die Änderungen, die gegen den veröffentlichten Text geprüft wurden. Sie erhebt keinen Anspruch auf Vollständigkeit und ersetzt die eigene Ausgabe der Norm nicht — sie sagt Ihnen, wo Sie zuerst hinsehen.</w:t>
            </w:r>
          </w:p>
        </w:tc>
      </w:tr>
    </w:tbl>
    <w:p>
      <w:pPr>
        <w:spacing w:after="160" w:before="0"/>
      </w:pPr>
      <w:r>
        <w:rPr>
          <w:rFonts w:ascii="Aptos" w:cs="Aptos" w:eastAsia="Aptos" w:hAnsi="Aptos"/>
          <w:b w:val="false"/>
          <w:bCs w:val="false"/>
          <w:i w:val="false"/>
          <w:iCs w:val="false"/>
          <w:color w:val="1A1A1A"/>
          <w:sz w:val="21"/>
          <w:szCs w:val="21"/>
        </w:rPr>
        <w:t xml:space="preserve"/>
      </w:r>
    </w:p>
    <w:p>
      <w:pPr>
        <w:pBdr>
          <w:bottom w:val="single" w:color="C9BBA6" w:sz="6" w:space="4"/>
        </w:pBdr>
        <w:spacing w:after="140" w:before="360"/>
      </w:pPr>
      <w:r>
        <w:rPr>
          <w:rFonts w:ascii="Georgia" w:cs="Georgia" w:eastAsia="Georgia" w:hAnsi="Georgia"/>
          <w:color w:val="8C5A2B"/>
          <w:sz w:val="26"/>
          <w:szCs w:val="26"/>
        </w:rPr>
        <w:t xml:space="preserve">A — Wie die Tabelle gelesen wird</w:t>
      </w:r>
    </w:p>
    <w:p>
      <w:pPr>
        <w:spacing w:after="120" w:before="0"/>
      </w:pPr>
      <w:r>
        <w:rPr>
          <w:rFonts w:ascii="Aptos" w:cs="Aptos" w:eastAsia="Aptos" w:hAnsi="Aptos"/>
          <w:b w:val="false"/>
          <w:bCs w:val="false"/>
          <w:i w:val="false"/>
          <w:iCs w:val="false"/>
          <w:color w:val="1A1A1A"/>
          <w:sz w:val="21"/>
          <w:szCs w:val="21"/>
        </w:rPr>
        <w:t xml:space="preserve">Die letzte Spalte füllen Sie aus, nicht wir. Für jeden Abschnitt wird das eigene System in genau eine von drei Kategorien eingeordnet:</w:t>
      </w:r>
    </w:p>
    <w:p>
      <w:pPr>
        <w:pStyle w:val="ListParagraph"/>
        <w:numPr>
          <w:ilvl w:val="0"/>
          <w:numId w:val="2"/>
        </w:numPr>
        <w:spacing w:after="80" w:before="0"/>
      </w:pPr>
      <w:r>
        <w:rPr>
          <w:rFonts w:ascii="Aptos" w:cs="Aptos" w:eastAsia="Aptos" w:hAnsi="Aptos"/>
          <w:color w:val="1A1A1A"/>
          <w:sz w:val="21"/>
          <w:szCs w:val="21"/>
        </w:rPr>
        <w:t xml:space="preserve">BEREITS KONFORM — das bestehende System erfüllt die Anforderung der Ausgabe 2026 vollständig. Kein Eingriff. Diese Einstufung wird begründet, nicht vermutet.</w:t>
      </w:r>
    </w:p>
    <w:p>
      <w:pPr>
        <w:pStyle w:val="ListParagraph"/>
        <w:numPr>
          <w:ilvl w:val="0"/>
          <w:numId w:val="2"/>
        </w:numPr>
        <w:spacing w:after="80" w:before="0"/>
      </w:pPr>
      <w:r>
        <w:rPr>
          <w:rFonts w:ascii="Aptos" w:cs="Aptos" w:eastAsia="Aptos" w:hAnsi="Aptos"/>
          <w:color w:val="1A1A1A"/>
          <w:sz w:val="21"/>
          <w:szCs w:val="21"/>
        </w:rPr>
        <w:t xml:space="preserve">ZU AKTUALISIEREN — das System erfüllt sie teilweise; es fehlt eine Ergänzung oder eine Präzisierung.</w:t>
      </w:r>
    </w:p>
    <w:p>
      <w:pPr>
        <w:pStyle w:val="ListParagraph"/>
        <w:numPr>
          <w:ilvl w:val="0"/>
          <w:numId w:val="2"/>
        </w:numPr>
        <w:spacing w:after="80" w:before="0"/>
      </w:pPr>
      <w:r>
        <w:rPr>
          <w:rFonts w:ascii="Aptos" w:cs="Aptos" w:eastAsia="Aptos" w:hAnsi="Aptos"/>
          <w:color w:val="1A1A1A"/>
          <w:sz w:val="21"/>
          <w:szCs w:val="21"/>
        </w:rPr>
        <w:t xml:space="preserve">HINZUZUFÜGEN — die Anforderung ist neu oder substanziell verschieden; es braucht einen strukturellen Eingriff.</w:t>
      </w:r>
    </w:p>
    <w:p>
      <w:pPr>
        <w:spacing w:after="120" w:before="0"/>
      </w:pPr>
      <w:r>
        <w:rPr>
          <w:rFonts w:ascii="Aptos" w:cs="Aptos" w:eastAsia="Aptos" w:hAnsi="Aptos"/>
          <w:b w:val="false"/>
          <w:bCs w:val="false"/>
          <w:i w:val="false"/>
          <w:iCs w:val="false"/>
          <w:color w:val="1A1A1A"/>
          <w:sz w:val="21"/>
          <w:szCs w:val="21"/>
        </w:rPr>
        <w:t xml:space="preserve">Die Erfahrung aus der Transition 2015 zeigt, wie die Verteilung typischerweise ausfällt: etwa die Hälfte der Abschnitte bereits konform, ein knappes Drittel zu aktualisieren, der Rest hinzuzufügen. Wer nach der Analyse fast alles in einer einzigen Kategorie hat, hat nicht analysiert, sondern eine Haltung eingetragen.</w:t>
      </w:r>
    </w:p>
    <w:p>
      <w:pPr>
        <w:pBdr>
          <w:bottom w:val="single" w:color="C9BBA6" w:sz="6" w:space="4"/>
        </w:pBdr>
        <w:spacing w:after="140" w:before="360"/>
      </w:pPr>
      <w:r>
        <w:rPr>
          <w:rFonts w:ascii="Georgia" w:cs="Georgia" w:eastAsia="Georgia" w:hAnsi="Georgia"/>
          <w:color w:val="8C5A2B"/>
          <w:sz w:val="26"/>
          <w:szCs w:val="26"/>
        </w:rPr>
        <w:t xml:space="preserve">B — Vergleichstabelle Abschnitt für Abschnitt</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2313"/>
        <w:gridCol w:w="1542"/>
        <w:gridCol w:w="3662"/>
        <w:gridCol w:w="2121"/>
      </w:tblGrid>
      <w:tr>
        <w:trPr>
          <w:tblHeader/>
        </w:trPr>
        <w:tc>
          <w:tcPr>
            <w:tcW w:type="dxa" w:w="2313"/>
            <w:tcBorders>
              <w:top w:val="single" w:color="C9BBA6" w:sz="4"/>
              <w:left w:val="single" w:color="C9BBA6" w:sz="4"/>
              <w:bottom w:val="single" w:color="C9BBA6" w:sz="4"/>
              <w:right w:val="single" w:color="C9BBA6" w:sz="4"/>
            </w:tcBorders>
            <w:shd w:fill="8C5A2B" w:color="auto" w:val="clear"/>
            <w:tcMar>
              <w:top w:type="dxa" w:w="90"/>
              <w:left w:type="dxa" w:w="110"/>
              <w:bottom w:type="dxa" w:w="90"/>
              <w:right w:type="dxa" w:w="110"/>
            </w:tcMar>
          </w:tcPr>
          <w:p>
            <w:pPr>
              <w:spacing w:after="0" w:before="0"/>
            </w:pPr>
            <w:r>
              <w:rPr>
                <w:rFonts w:ascii="Aptos" w:cs="Aptos" w:eastAsia="Aptos" w:hAnsi="Aptos"/>
                <w:b/>
                <w:bCs/>
                <w:i w:val="false"/>
                <w:iCs w:val="false"/>
                <w:color w:val="FFFFFF"/>
                <w:sz w:val="18"/>
                <w:szCs w:val="18"/>
              </w:rPr>
              <w:t xml:space="preserve">Ausgabe 2015</w:t>
            </w:r>
          </w:p>
        </w:tc>
        <w:tc>
          <w:tcPr>
            <w:tcW w:type="dxa" w:w="1542"/>
            <w:tcBorders>
              <w:top w:val="single" w:color="C9BBA6" w:sz="4"/>
              <w:left w:val="single" w:color="C9BBA6" w:sz="4"/>
              <w:bottom w:val="single" w:color="C9BBA6" w:sz="4"/>
              <w:right w:val="single" w:color="C9BBA6" w:sz="4"/>
            </w:tcBorders>
            <w:shd w:fill="8C5A2B" w:color="auto" w:val="clear"/>
            <w:tcMar>
              <w:top w:type="dxa" w:w="90"/>
              <w:left w:type="dxa" w:w="110"/>
              <w:bottom w:type="dxa" w:w="90"/>
              <w:right w:type="dxa" w:w="110"/>
            </w:tcMar>
          </w:tcPr>
          <w:p>
            <w:pPr>
              <w:spacing w:after="0" w:before="0"/>
            </w:pPr>
            <w:r>
              <w:rPr>
                <w:rFonts w:ascii="Aptos" w:cs="Aptos" w:eastAsia="Aptos" w:hAnsi="Aptos"/>
                <w:b/>
                <w:bCs/>
                <w:i w:val="false"/>
                <w:iCs w:val="false"/>
                <w:color w:val="FFFFFF"/>
                <w:sz w:val="18"/>
                <w:szCs w:val="18"/>
              </w:rPr>
              <w:t xml:space="preserve">Ausgabe 2026</w:t>
            </w:r>
          </w:p>
        </w:tc>
        <w:tc>
          <w:tcPr>
            <w:tcW w:type="dxa" w:w="3662"/>
            <w:tcBorders>
              <w:top w:val="single" w:color="C9BBA6" w:sz="4"/>
              <w:left w:val="single" w:color="C9BBA6" w:sz="4"/>
              <w:bottom w:val="single" w:color="C9BBA6" w:sz="4"/>
              <w:right w:val="single" w:color="C9BBA6" w:sz="4"/>
            </w:tcBorders>
            <w:shd w:fill="8C5A2B" w:color="auto" w:val="clear"/>
            <w:tcMar>
              <w:top w:type="dxa" w:w="90"/>
              <w:left w:type="dxa" w:w="110"/>
              <w:bottom w:type="dxa" w:w="90"/>
              <w:right w:type="dxa" w:w="110"/>
            </w:tcMar>
          </w:tcPr>
          <w:p>
            <w:pPr>
              <w:spacing w:after="0" w:before="0"/>
            </w:pPr>
            <w:r>
              <w:rPr>
                <w:rFonts w:ascii="Aptos" w:cs="Aptos" w:eastAsia="Aptos" w:hAnsi="Aptos"/>
                <w:b/>
                <w:bCs/>
                <w:i w:val="false"/>
                <w:iCs w:val="false"/>
                <w:color w:val="FFFFFF"/>
                <w:sz w:val="18"/>
                <w:szCs w:val="18"/>
              </w:rPr>
              <w:t xml:space="preserve">Was sich ändert — gegen den Normtext geprüft</w:t>
            </w:r>
          </w:p>
        </w:tc>
        <w:tc>
          <w:tcPr>
            <w:tcW w:type="dxa" w:w="2121"/>
            <w:tcBorders>
              <w:top w:val="single" w:color="C9BBA6" w:sz="4"/>
              <w:left w:val="single" w:color="C9BBA6" w:sz="4"/>
              <w:bottom w:val="single" w:color="C9BBA6" w:sz="4"/>
              <w:right w:val="single" w:color="C9BBA6" w:sz="4"/>
            </w:tcBorders>
            <w:shd w:fill="8C5A2B" w:color="auto" w:val="clear"/>
            <w:tcMar>
              <w:top w:type="dxa" w:w="90"/>
              <w:left w:type="dxa" w:w="110"/>
              <w:bottom w:type="dxa" w:w="90"/>
              <w:right w:type="dxa" w:w="110"/>
            </w:tcMar>
          </w:tcPr>
          <w:p>
            <w:pPr>
              <w:spacing w:after="0" w:before="0"/>
            </w:pPr>
            <w:r>
              <w:rPr>
                <w:rFonts w:ascii="Aptos" w:cs="Aptos" w:eastAsia="Aptos" w:hAnsi="Aptos"/>
                <w:b/>
                <w:bCs/>
                <w:i w:val="false"/>
                <w:iCs w:val="false"/>
                <w:color w:val="FFFFFF"/>
                <w:sz w:val="18"/>
                <w:szCs w:val="18"/>
              </w:rPr>
              <w:t xml:space="preserve">Einstufung</w:t>
            </w:r>
          </w:p>
        </w:tc>
      </w:tr>
      <w:tr>
        <w:trPr>
          <w:trHeight w:val="480" w:hRule="atLeast"/>
        </w:trPr>
        <w:tc>
          <w:tcPr>
            <w:tcW w:type="dxa" w:w="2313"/>
            <w:tcBorders>
              <w:top w:val="single" w:color="C9BBA6" w:sz="4"/>
              <w:left w:val="single" w:color="C9BBA6" w:sz="4"/>
              <w:bottom w:val="single" w:color="C9BBA6" w:sz="4"/>
              <w:right w:val="single" w:color="C9BBA6" w:sz="4"/>
            </w:tcBorders>
            <w:shd w:fill="EFE7DC" w:color="auto" w:val="clear"/>
            <w:tcMar>
              <w:top w:type="dxa" w:w="90"/>
              <w:left w:type="dxa" w:w="110"/>
              <w:bottom w:type="dxa" w:w="90"/>
              <w:right w:type="dxa" w:w="110"/>
            </w:tcMar>
          </w:tcPr>
          <w:p>
            <w:pPr>
              <w:spacing w:after="0" w:before="0"/>
            </w:pPr>
            <w:r>
              <w:rPr>
                <w:rFonts w:ascii="Aptos" w:cs="Aptos" w:eastAsia="Aptos" w:hAnsi="Aptos"/>
                <w:b/>
                <w:bCs/>
                <w:i w:val="false"/>
                <w:iCs w:val="false"/>
                <w:color w:val="8C5A2B"/>
                <w:sz w:val="19"/>
                <w:szCs w:val="19"/>
              </w:rPr>
              <w:t xml:space="preserve">4.1 Kontext der Organisation</w:t>
            </w:r>
          </w:p>
        </w:tc>
        <w:tc>
          <w:tcPr>
            <w:tcW w:type="dxa" w:w="1542"/>
            <w:tcBorders>
              <w:top w:val="single" w:color="C9BBA6" w:sz="4"/>
              <w:left w:val="single" w:color="C9BBA6" w:sz="4"/>
              <w:bottom w:val="single" w:color="C9BBA6" w:sz="4"/>
              <w:right w:val="single" w:color="C9BBA6" w:sz="4"/>
            </w:tcBorders>
            <w:tcMar>
              <w:top w:type="dxa" w:w="90"/>
              <w:left w:type="dxa" w:w="110"/>
              <w:bottom w:type="dxa" w:w="90"/>
              <w:right w:type="dxa" w:w="110"/>
            </w:tcMar>
          </w:tcPr>
          <w:p>
            <w:pPr>
              <w:spacing w:after="0" w:before="0"/>
            </w:pPr>
            <w:r>
              <w:rPr>
                <w:rFonts w:ascii="Aptos" w:cs="Aptos" w:eastAsia="Aptos" w:hAnsi="Aptos"/>
                <w:b w:val="false"/>
                <w:bCs w:val="false"/>
                <w:i w:val="false"/>
                <w:iCs w:val="false"/>
                <w:color w:val="1A1A1A"/>
                <w:sz w:val="19"/>
                <w:szCs w:val="19"/>
              </w:rPr>
              <w:t xml:space="preserve">4.1</w:t>
            </w:r>
          </w:p>
        </w:tc>
        <w:tc>
          <w:tcPr>
            <w:tcW w:type="dxa" w:w="3662"/>
            <w:tcBorders>
              <w:top w:val="single" w:color="C9BBA6" w:sz="4"/>
              <w:left w:val="single" w:color="C9BBA6" w:sz="4"/>
              <w:bottom w:val="single" w:color="C9BBA6" w:sz="4"/>
              <w:right w:val="single" w:color="C9BBA6" w:sz="4"/>
            </w:tcBorders>
            <w:tcMar>
              <w:top w:type="dxa" w:w="90"/>
              <w:left w:type="dxa" w:w="110"/>
              <w:bottom w:type="dxa" w:w="90"/>
              <w:right w:type="dxa" w:w="110"/>
            </w:tcMar>
          </w:tcPr>
          <w:p>
            <w:pPr>
              <w:spacing w:after="0" w:before="0"/>
            </w:pPr>
            <w:r>
              <w:rPr>
                <w:rFonts w:ascii="Aptos" w:cs="Aptos" w:eastAsia="Aptos" w:hAnsi="Aptos"/>
                <w:b w:val="false"/>
                <w:bCs w:val="false"/>
                <w:i w:val="false"/>
                <w:iCs w:val="false"/>
                <w:color w:val="1A1A1A"/>
                <w:sz w:val="19"/>
                <w:szCs w:val="19"/>
              </w:rPr>
              <w:t xml:space="preserve">GEÄNDERT. Der Anforderungstext benennt nun Umweltbedingungen ausdrücklich — Verschmutzungsgrade, Verfügbarkeit natürlicher Ressourcen, Klimawandel, biologische Vielfalt, Zustand der Ökosysteme —, eingeleitet durch „such as". Die Nennung ist Beispielaufzählung, nicht die Vorgabe von fünf getrennten Einzelanalysen.</w:t>
            </w:r>
          </w:p>
        </w:tc>
        <w:tc>
          <w:tcPr>
            <w:tcW w:type="dxa" w:w="2121"/>
            <w:tcBorders>
              <w:top w:val="single" w:color="C9BBA6" w:sz="4"/>
              <w:left w:val="single" w:color="C9BBA6" w:sz="4"/>
              <w:bottom w:val="single" w:color="C9BBA6" w:sz="4"/>
              <w:right w:val="single" w:color="C9BBA6" w:sz="4"/>
            </w:tcBorders>
            <w:tcMar>
              <w:top w:type="dxa" w:w="90"/>
              <w:left w:type="dxa" w:w="110"/>
              <w:bottom w:type="dxa" w:w="90"/>
              <w:right w:type="dxa" w:w="110"/>
            </w:tcMar>
          </w:tcPr>
          <w:p>
            <w:pPr>
              <w:spacing w:after="0" w:before="0"/>
            </w:pPr>
            <w:r>
              <w:rPr>
                <w:rFonts w:ascii="Aptos" w:cs="Aptos" w:eastAsia="Aptos" w:hAnsi="Aptos"/>
                <w:b w:val="false"/>
                <w:bCs w:val="false"/>
                <w:i w:val="false"/>
                <w:iCs w:val="false"/>
                <w:color w:val="1A1A1A"/>
                <w:sz w:val="19"/>
                <w:szCs w:val="19"/>
              </w:rPr>
              <w:t xml:space="preserve"/>
            </w:r>
          </w:p>
        </w:tc>
      </w:tr>
      <w:tr>
        <w:trPr>
          <w:trHeight w:val="480" w:hRule="atLeast"/>
        </w:trPr>
        <w:tc>
          <w:tcPr>
            <w:tcW w:type="dxa" w:w="2313"/>
            <w:tcBorders>
              <w:top w:val="single" w:color="C9BBA6" w:sz="4"/>
              <w:left w:val="single" w:color="C9BBA6" w:sz="4"/>
              <w:bottom w:val="single" w:color="C9BBA6" w:sz="4"/>
              <w:right w:val="single" w:color="C9BBA6" w:sz="4"/>
            </w:tcBorders>
            <w:shd w:fill="EFE7DC" w:color="auto" w:val="clear"/>
            <w:tcMar>
              <w:top w:type="dxa" w:w="90"/>
              <w:left w:type="dxa" w:w="110"/>
              <w:bottom w:type="dxa" w:w="90"/>
              <w:right w:type="dxa" w:w="110"/>
            </w:tcMar>
          </w:tcPr>
          <w:p>
            <w:pPr>
              <w:spacing w:after="0" w:before="0"/>
            </w:pPr>
            <w:r>
              <w:rPr>
                <w:rFonts w:ascii="Aptos" w:cs="Aptos" w:eastAsia="Aptos" w:hAnsi="Aptos"/>
                <w:b/>
                <w:bCs/>
                <w:i w:val="false"/>
                <w:iCs w:val="false"/>
                <w:color w:val="8C5A2B"/>
                <w:sz w:val="19"/>
                <w:szCs w:val="19"/>
              </w:rPr>
              <w:t xml:space="preserve">4.2 Erfordernisse interessierter Parteien</w:t>
            </w:r>
          </w:p>
        </w:tc>
        <w:tc>
          <w:tcPr>
            <w:tcW w:type="dxa" w:w="1542"/>
            <w:tcBorders>
              <w:top w:val="single" w:color="C9BBA6" w:sz="4"/>
              <w:left w:val="single" w:color="C9BBA6" w:sz="4"/>
              <w:bottom w:val="single" w:color="C9BBA6" w:sz="4"/>
              <w:right w:val="single" w:color="C9BBA6" w:sz="4"/>
            </w:tcBorders>
            <w:tcMar>
              <w:top w:type="dxa" w:w="90"/>
              <w:left w:type="dxa" w:w="110"/>
              <w:bottom w:type="dxa" w:w="90"/>
              <w:right w:type="dxa" w:w="110"/>
            </w:tcMar>
          </w:tcPr>
          <w:p>
            <w:pPr>
              <w:spacing w:after="0" w:before="0"/>
            </w:pPr>
            <w:r>
              <w:rPr>
                <w:rFonts w:ascii="Aptos" w:cs="Aptos" w:eastAsia="Aptos" w:hAnsi="Aptos"/>
                <w:b w:val="false"/>
                <w:bCs w:val="false"/>
                <w:i w:val="false"/>
                <w:iCs w:val="false"/>
                <w:color w:val="1A1A1A"/>
                <w:sz w:val="19"/>
                <w:szCs w:val="19"/>
              </w:rPr>
              <w:t xml:space="preserve">4.2</w:t>
            </w:r>
          </w:p>
        </w:tc>
        <w:tc>
          <w:tcPr>
            <w:tcW w:type="dxa" w:w="3662"/>
            <w:tcBorders>
              <w:top w:val="single" w:color="C9BBA6" w:sz="4"/>
              <w:left w:val="single" w:color="C9BBA6" w:sz="4"/>
              <w:bottom w:val="single" w:color="C9BBA6" w:sz="4"/>
              <w:right w:val="single" w:color="C9BBA6" w:sz="4"/>
            </w:tcBorders>
            <w:tcMar>
              <w:top w:type="dxa" w:w="90"/>
              <w:left w:type="dxa" w:w="110"/>
              <w:bottom w:type="dxa" w:w="90"/>
              <w:right w:type="dxa" w:w="110"/>
            </w:tcMar>
          </w:tcPr>
          <w:p>
            <w:pPr>
              <w:spacing w:after="0" w:before="0"/>
            </w:pPr>
            <w:r>
              <w:rPr>
                <w:rFonts w:ascii="Aptos" w:cs="Aptos" w:eastAsia="Aptos" w:hAnsi="Aptos"/>
                <w:b w:val="false"/>
                <w:bCs w:val="false"/>
                <w:i w:val="false"/>
                <w:iCs w:val="false"/>
                <w:color w:val="1A1A1A"/>
                <w:sz w:val="19"/>
                <w:szCs w:val="19"/>
              </w:rPr>
              <w:t xml:space="preserve">Im Kern unverändert. Zu prüfen ist, ob die vorhandene Bestimmung die unter 4.1 ergänzten Bedingungen auch bei den Parteien nachvollzieht.</w:t>
            </w:r>
          </w:p>
        </w:tc>
        <w:tc>
          <w:tcPr>
            <w:tcW w:type="dxa" w:w="2121"/>
            <w:tcBorders>
              <w:top w:val="single" w:color="C9BBA6" w:sz="4"/>
              <w:left w:val="single" w:color="C9BBA6" w:sz="4"/>
              <w:bottom w:val="single" w:color="C9BBA6" w:sz="4"/>
              <w:right w:val="single" w:color="C9BBA6" w:sz="4"/>
            </w:tcBorders>
            <w:tcMar>
              <w:top w:type="dxa" w:w="90"/>
              <w:left w:type="dxa" w:w="110"/>
              <w:bottom w:type="dxa" w:w="90"/>
              <w:right w:type="dxa" w:w="110"/>
            </w:tcMar>
          </w:tcPr>
          <w:p>
            <w:pPr>
              <w:spacing w:after="0" w:before="0"/>
            </w:pPr>
            <w:r>
              <w:rPr>
                <w:rFonts w:ascii="Aptos" w:cs="Aptos" w:eastAsia="Aptos" w:hAnsi="Aptos"/>
                <w:b w:val="false"/>
                <w:bCs w:val="false"/>
                <w:i w:val="false"/>
                <w:iCs w:val="false"/>
                <w:color w:val="1A1A1A"/>
                <w:sz w:val="19"/>
                <w:szCs w:val="19"/>
              </w:rPr>
              <w:t xml:space="preserve"/>
            </w:r>
          </w:p>
        </w:tc>
      </w:tr>
      <w:tr>
        <w:trPr>
          <w:trHeight w:val="480" w:hRule="atLeast"/>
        </w:trPr>
        <w:tc>
          <w:tcPr>
            <w:tcW w:type="dxa" w:w="2313"/>
            <w:tcBorders>
              <w:top w:val="single" w:color="C9BBA6" w:sz="4"/>
              <w:left w:val="single" w:color="C9BBA6" w:sz="4"/>
              <w:bottom w:val="single" w:color="C9BBA6" w:sz="4"/>
              <w:right w:val="single" w:color="C9BBA6" w:sz="4"/>
            </w:tcBorders>
            <w:shd w:fill="EFE7DC" w:color="auto" w:val="clear"/>
            <w:tcMar>
              <w:top w:type="dxa" w:w="90"/>
              <w:left w:type="dxa" w:w="110"/>
              <w:bottom w:type="dxa" w:w="90"/>
              <w:right w:type="dxa" w:w="110"/>
            </w:tcMar>
          </w:tcPr>
          <w:p>
            <w:pPr>
              <w:spacing w:after="0" w:before="0"/>
            </w:pPr>
            <w:r>
              <w:rPr>
                <w:rFonts w:ascii="Aptos" w:cs="Aptos" w:eastAsia="Aptos" w:hAnsi="Aptos"/>
                <w:b/>
                <w:bCs/>
                <w:i w:val="false"/>
                <w:iCs w:val="false"/>
                <w:color w:val="8C5A2B"/>
                <w:sz w:val="19"/>
                <w:szCs w:val="19"/>
              </w:rPr>
              <w:t xml:space="preserve">4.3 Anwendungsbereich</w:t>
            </w:r>
          </w:p>
        </w:tc>
        <w:tc>
          <w:tcPr>
            <w:tcW w:type="dxa" w:w="1542"/>
            <w:tcBorders>
              <w:top w:val="single" w:color="C9BBA6" w:sz="4"/>
              <w:left w:val="single" w:color="C9BBA6" w:sz="4"/>
              <w:bottom w:val="single" w:color="C9BBA6" w:sz="4"/>
              <w:right w:val="single" w:color="C9BBA6" w:sz="4"/>
            </w:tcBorders>
            <w:tcMar>
              <w:top w:type="dxa" w:w="90"/>
              <w:left w:type="dxa" w:w="110"/>
              <w:bottom w:type="dxa" w:w="90"/>
              <w:right w:type="dxa" w:w="110"/>
            </w:tcMar>
          </w:tcPr>
          <w:p>
            <w:pPr>
              <w:spacing w:after="0" w:before="0"/>
            </w:pPr>
            <w:r>
              <w:rPr>
                <w:rFonts w:ascii="Aptos" w:cs="Aptos" w:eastAsia="Aptos" w:hAnsi="Aptos"/>
                <w:b w:val="false"/>
                <w:bCs w:val="false"/>
                <w:i w:val="false"/>
                <w:iCs w:val="false"/>
                <w:color w:val="1A1A1A"/>
                <w:sz w:val="19"/>
                <w:szCs w:val="19"/>
              </w:rPr>
              <w:t xml:space="preserve">4.3</w:t>
            </w:r>
          </w:p>
        </w:tc>
        <w:tc>
          <w:tcPr>
            <w:tcW w:type="dxa" w:w="3662"/>
            <w:tcBorders>
              <w:top w:val="single" w:color="C9BBA6" w:sz="4"/>
              <w:left w:val="single" w:color="C9BBA6" w:sz="4"/>
              <w:bottom w:val="single" w:color="C9BBA6" w:sz="4"/>
              <w:right w:val="single" w:color="C9BBA6" w:sz="4"/>
            </w:tcBorders>
            <w:tcMar>
              <w:top w:type="dxa" w:w="90"/>
              <w:left w:type="dxa" w:w="110"/>
              <w:bottom w:type="dxa" w:w="90"/>
              <w:right w:type="dxa" w:w="110"/>
            </w:tcMar>
          </w:tcPr>
          <w:p>
            <w:pPr>
              <w:spacing w:after="0" w:before="0"/>
            </w:pPr>
            <w:r>
              <w:rPr>
                <w:rFonts w:ascii="Aptos" w:cs="Aptos" w:eastAsia="Aptos" w:hAnsi="Aptos"/>
                <w:b w:val="false"/>
                <w:bCs w:val="false"/>
                <w:i w:val="false"/>
                <w:iCs w:val="false"/>
                <w:color w:val="1A1A1A"/>
                <w:sz w:val="19"/>
                <w:szCs w:val="19"/>
              </w:rPr>
              <w:t xml:space="preserve">Im Kern unverändert.</w:t>
            </w:r>
          </w:p>
        </w:tc>
        <w:tc>
          <w:tcPr>
            <w:tcW w:type="dxa" w:w="2121"/>
            <w:tcBorders>
              <w:top w:val="single" w:color="C9BBA6" w:sz="4"/>
              <w:left w:val="single" w:color="C9BBA6" w:sz="4"/>
              <w:bottom w:val="single" w:color="C9BBA6" w:sz="4"/>
              <w:right w:val="single" w:color="C9BBA6" w:sz="4"/>
            </w:tcBorders>
            <w:tcMar>
              <w:top w:type="dxa" w:w="90"/>
              <w:left w:type="dxa" w:w="110"/>
              <w:bottom w:type="dxa" w:w="90"/>
              <w:right w:type="dxa" w:w="110"/>
            </w:tcMar>
          </w:tcPr>
          <w:p>
            <w:pPr>
              <w:spacing w:after="0" w:before="0"/>
            </w:pPr>
            <w:r>
              <w:rPr>
                <w:rFonts w:ascii="Aptos" w:cs="Aptos" w:eastAsia="Aptos" w:hAnsi="Aptos"/>
                <w:b w:val="false"/>
                <w:bCs w:val="false"/>
                <w:i w:val="false"/>
                <w:iCs w:val="false"/>
                <w:color w:val="1A1A1A"/>
                <w:sz w:val="19"/>
                <w:szCs w:val="19"/>
              </w:rPr>
              <w:t xml:space="preserve"/>
            </w:r>
          </w:p>
        </w:tc>
      </w:tr>
      <w:tr>
        <w:trPr>
          <w:trHeight w:val="480" w:hRule="atLeast"/>
        </w:trPr>
        <w:tc>
          <w:tcPr>
            <w:tcW w:type="dxa" w:w="2313"/>
            <w:tcBorders>
              <w:top w:val="single" w:color="C9BBA6" w:sz="4"/>
              <w:left w:val="single" w:color="C9BBA6" w:sz="4"/>
              <w:bottom w:val="single" w:color="C9BBA6" w:sz="4"/>
              <w:right w:val="single" w:color="C9BBA6" w:sz="4"/>
            </w:tcBorders>
            <w:shd w:fill="EFE7DC" w:color="auto" w:val="clear"/>
            <w:tcMar>
              <w:top w:type="dxa" w:w="90"/>
              <w:left w:type="dxa" w:w="110"/>
              <w:bottom w:type="dxa" w:w="90"/>
              <w:right w:type="dxa" w:w="110"/>
            </w:tcMar>
          </w:tcPr>
          <w:p>
            <w:pPr>
              <w:spacing w:after="0" w:before="0"/>
            </w:pPr>
            <w:r>
              <w:rPr>
                <w:rFonts w:ascii="Aptos" w:cs="Aptos" w:eastAsia="Aptos" w:hAnsi="Aptos"/>
                <w:b/>
                <w:bCs/>
                <w:i w:val="false"/>
                <w:iCs w:val="false"/>
                <w:color w:val="8C5A2B"/>
                <w:sz w:val="19"/>
                <w:szCs w:val="19"/>
              </w:rPr>
              <w:t xml:space="preserve">4.4 Umweltmanagementsystem</w:t>
            </w:r>
          </w:p>
        </w:tc>
        <w:tc>
          <w:tcPr>
            <w:tcW w:type="dxa" w:w="1542"/>
            <w:tcBorders>
              <w:top w:val="single" w:color="C9BBA6" w:sz="4"/>
              <w:left w:val="single" w:color="C9BBA6" w:sz="4"/>
              <w:bottom w:val="single" w:color="C9BBA6" w:sz="4"/>
              <w:right w:val="single" w:color="C9BBA6" w:sz="4"/>
            </w:tcBorders>
            <w:tcMar>
              <w:top w:type="dxa" w:w="90"/>
              <w:left w:type="dxa" w:w="110"/>
              <w:bottom w:type="dxa" w:w="90"/>
              <w:right w:type="dxa" w:w="110"/>
            </w:tcMar>
          </w:tcPr>
          <w:p>
            <w:pPr>
              <w:spacing w:after="0" w:before="0"/>
            </w:pPr>
            <w:r>
              <w:rPr>
                <w:rFonts w:ascii="Aptos" w:cs="Aptos" w:eastAsia="Aptos" w:hAnsi="Aptos"/>
                <w:b w:val="false"/>
                <w:bCs w:val="false"/>
                <w:i w:val="false"/>
                <w:iCs w:val="false"/>
                <w:color w:val="1A1A1A"/>
                <w:sz w:val="19"/>
                <w:szCs w:val="19"/>
              </w:rPr>
              <w:t xml:space="preserve">4.4</w:t>
            </w:r>
          </w:p>
        </w:tc>
        <w:tc>
          <w:tcPr>
            <w:tcW w:type="dxa" w:w="3662"/>
            <w:tcBorders>
              <w:top w:val="single" w:color="C9BBA6" w:sz="4"/>
              <w:left w:val="single" w:color="C9BBA6" w:sz="4"/>
              <w:bottom w:val="single" w:color="C9BBA6" w:sz="4"/>
              <w:right w:val="single" w:color="C9BBA6" w:sz="4"/>
            </w:tcBorders>
            <w:tcMar>
              <w:top w:type="dxa" w:w="90"/>
              <w:left w:type="dxa" w:w="110"/>
              <w:bottom w:type="dxa" w:w="90"/>
              <w:right w:type="dxa" w:w="110"/>
            </w:tcMar>
          </w:tcPr>
          <w:p>
            <w:pPr>
              <w:spacing w:after="0" w:before="0"/>
            </w:pPr>
            <w:r>
              <w:rPr>
                <w:rFonts w:ascii="Aptos" w:cs="Aptos" w:eastAsia="Aptos" w:hAnsi="Aptos"/>
                <w:b w:val="false"/>
                <w:bCs w:val="false"/>
                <w:i w:val="false"/>
                <w:iCs w:val="false"/>
                <w:color w:val="1A1A1A"/>
                <w:sz w:val="19"/>
                <w:szCs w:val="19"/>
              </w:rPr>
              <w:t xml:space="preserve">Im Kern unverändert.</w:t>
            </w:r>
          </w:p>
        </w:tc>
        <w:tc>
          <w:tcPr>
            <w:tcW w:type="dxa" w:w="2121"/>
            <w:tcBorders>
              <w:top w:val="single" w:color="C9BBA6" w:sz="4"/>
              <w:left w:val="single" w:color="C9BBA6" w:sz="4"/>
              <w:bottom w:val="single" w:color="C9BBA6" w:sz="4"/>
              <w:right w:val="single" w:color="C9BBA6" w:sz="4"/>
            </w:tcBorders>
            <w:tcMar>
              <w:top w:type="dxa" w:w="90"/>
              <w:left w:type="dxa" w:w="110"/>
              <w:bottom w:type="dxa" w:w="90"/>
              <w:right w:type="dxa" w:w="110"/>
            </w:tcMar>
          </w:tcPr>
          <w:p>
            <w:pPr>
              <w:spacing w:after="0" w:before="0"/>
            </w:pPr>
            <w:r>
              <w:rPr>
                <w:rFonts w:ascii="Aptos" w:cs="Aptos" w:eastAsia="Aptos" w:hAnsi="Aptos"/>
                <w:b w:val="false"/>
                <w:bCs w:val="false"/>
                <w:i w:val="false"/>
                <w:iCs w:val="false"/>
                <w:color w:val="1A1A1A"/>
                <w:sz w:val="19"/>
                <w:szCs w:val="19"/>
              </w:rPr>
              <w:t xml:space="preserve"/>
            </w:r>
          </w:p>
        </w:tc>
      </w:tr>
      <w:tr>
        <w:trPr>
          <w:trHeight w:val="480" w:hRule="atLeast"/>
        </w:trPr>
        <w:tc>
          <w:tcPr>
            <w:tcW w:type="dxa" w:w="2313"/>
            <w:tcBorders>
              <w:top w:val="single" w:color="C9BBA6" w:sz="4"/>
              <w:left w:val="single" w:color="C9BBA6" w:sz="4"/>
              <w:bottom w:val="single" w:color="C9BBA6" w:sz="4"/>
              <w:right w:val="single" w:color="C9BBA6" w:sz="4"/>
            </w:tcBorders>
            <w:shd w:fill="EFE7DC" w:color="auto" w:val="clear"/>
            <w:tcMar>
              <w:top w:type="dxa" w:w="90"/>
              <w:left w:type="dxa" w:w="110"/>
              <w:bottom w:type="dxa" w:w="90"/>
              <w:right w:type="dxa" w:w="110"/>
            </w:tcMar>
          </w:tcPr>
          <w:p>
            <w:pPr>
              <w:spacing w:after="0" w:before="0"/>
            </w:pPr>
            <w:r>
              <w:rPr>
                <w:rFonts w:ascii="Aptos" w:cs="Aptos" w:eastAsia="Aptos" w:hAnsi="Aptos"/>
                <w:b/>
                <w:bCs/>
                <w:i w:val="false"/>
                <w:iCs w:val="false"/>
                <w:color w:val="8C5A2B"/>
                <w:sz w:val="19"/>
                <w:szCs w:val="19"/>
              </w:rPr>
              <w:t xml:space="preserve">5.1 Führung und Verpflichtung</w:t>
            </w:r>
          </w:p>
        </w:tc>
        <w:tc>
          <w:tcPr>
            <w:tcW w:type="dxa" w:w="1542"/>
            <w:tcBorders>
              <w:top w:val="single" w:color="C9BBA6" w:sz="4"/>
              <w:left w:val="single" w:color="C9BBA6" w:sz="4"/>
              <w:bottom w:val="single" w:color="C9BBA6" w:sz="4"/>
              <w:right w:val="single" w:color="C9BBA6" w:sz="4"/>
            </w:tcBorders>
            <w:tcMar>
              <w:top w:type="dxa" w:w="90"/>
              <w:left w:type="dxa" w:w="110"/>
              <w:bottom w:type="dxa" w:w="90"/>
              <w:right w:type="dxa" w:w="110"/>
            </w:tcMar>
          </w:tcPr>
          <w:p>
            <w:pPr>
              <w:spacing w:after="0" w:before="0"/>
            </w:pPr>
            <w:r>
              <w:rPr>
                <w:rFonts w:ascii="Aptos" w:cs="Aptos" w:eastAsia="Aptos" w:hAnsi="Aptos"/>
                <w:b w:val="false"/>
                <w:bCs w:val="false"/>
                <w:i w:val="false"/>
                <w:iCs w:val="false"/>
                <w:color w:val="1A1A1A"/>
                <w:sz w:val="19"/>
                <w:szCs w:val="19"/>
              </w:rPr>
              <w:t xml:space="preserve">5.1</w:t>
            </w:r>
          </w:p>
        </w:tc>
        <w:tc>
          <w:tcPr>
            <w:tcW w:type="dxa" w:w="3662"/>
            <w:tcBorders>
              <w:top w:val="single" w:color="C9BBA6" w:sz="4"/>
              <w:left w:val="single" w:color="C9BBA6" w:sz="4"/>
              <w:bottom w:val="single" w:color="C9BBA6" w:sz="4"/>
              <w:right w:val="single" w:color="C9BBA6" w:sz="4"/>
            </w:tcBorders>
            <w:tcMar>
              <w:top w:type="dxa" w:w="90"/>
              <w:left w:type="dxa" w:w="110"/>
              <w:bottom w:type="dxa" w:w="90"/>
              <w:right w:type="dxa" w:w="110"/>
            </w:tcMar>
          </w:tcPr>
          <w:p>
            <w:pPr>
              <w:spacing w:after="0" w:before="0"/>
            </w:pPr>
            <w:r>
              <w:rPr>
                <w:rFonts w:ascii="Aptos" w:cs="Aptos" w:eastAsia="Aptos" w:hAnsi="Aptos"/>
                <w:b w:val="false"/>
                <w:bCs w:val="false"/>
                <w:i w:val="false"/>
                <w:iCs w:val="false"/>
                <w:color w:val="1A1A1A"/>
                <w:sz w:val="19"/>
                <w:szCs w:val="19"/>
              </w:rPr>
              <w:t xml:space="preserve">Im Kern unverändert.</w:t>
            </w:r>
          </w:p>
        </w:tc>
        <w:tc>
          <w:tcPr>
            <w:tcW w:type="dxa" w:w="2121"/>
            <w:tcBorders>
              <w:top w:val="single" w:color="C9BBA6" w:sz="4"/>
              <w:left w:val="single" w:color="C9BBA6" w:sz="4"/>
              <w:bottom w:val="single" w:color="C9BBA6" w:sz="4"/>
              <w:right w:val="single" w:color="C9BBA6" w:sz="4"/>
            </w:tcBorders>
            <w:tcMar>
              <w:top w:type="dxa" w:w="90"/>
              <w:left w:type="dxa" w:w="110"/>
              <w:bottom w:type="dxa" w:w="90"/>
              <w:right w:type="dxa" w:w="110"/>
            </w:tcMar>
          </w:tcPr>
          <w:p>
            <w:pPr>
              <w:spacing w:after="0" w:before="0"/>
            </w:pPr>
            <w:r>
              <w:rPr>
                <w:rFonts w:ascii="Aptos" w:cs="Aptos" w:eastAsia="Aptos" w:hAnsi="Aptos"/>
                <w:b w:val="false"/>
                <w:bCs w:val="false"/>
                <w:i w:val="false"/>
                <w:iCs w:val="false"/>
                <w:color w:val="1A1A1A"/>
                <w:sz w:val="19"/>
                <w:szCs w:val="19"/>
              </w:rPr>
              <w:t xml:space="preserve"/>
            </w:r>
          </w:p>
        </w:tc>
      </w:tr>
      <w:tr>
        <w:trPr>
          <w:trHeight w:val="480" w:hRule="atLeast"/>
        </w:trPr>
        <w:tc>
          <w:tcPr>
            <w:tcW w:type="dxa" w:w="2313"/>
            <w:tcBorders>
              <w:top w:val="single" w:color="C9BBA6" w:sz="4"/>
              <w:left w:val="single" w:color="C9BBA6" w:sz="4"/>
              <w:bottom w:val="single" w:color="C9BBA6" w:sz="4"/>
              <w:right w:val="single" w:color="C9BBA6" w:sz="4"/>
            </w:tcBorders>
            <w:shd w:fill="EFE7DC" w:color="auto" w:val="clear"/>
            <w:tcMar>
              <w:top w:type="dxa" w:w="90"/>
              <w:left w:type="dxa" w:w="110"/>
              <w:bottom w:type="dxa" w:w="90"/>
              <w:right w:type="dxa" w:w="110"/>
            </w:tcMar>
          </w:tcPr>
          <w:p>
            <w:pPr>
              <w:spacing w:after="0" w:before="0"/>
            </w:pPr>
            <w:r>
              <w:rPr>
                <w:rFonts w:ascii="Aptos" w:cs="Aptos" w:eastAsia="Aptos" w:hAnsi="Aptos"/>
                <w:b/>
                <w:bCs/>
                <w:i w:val="false"/>
                <w:iCs w:val="false"/>
                <w:color w:val="8C5A2B"/>
                <w:sz w:val="19"/>
                <w:szCs w:val="19"/>
              </w:rPr>
              <w:t xml:space="preserve">5.2 Umweltpolitik</w:t>
            </w:r>
          </w:p>
        </w:tc>
        <w:tc>
          <w:tcPr>
            <w:tcW w:type="dxa" w:w="1542"/>
            <w:tcBorders>
              <w:top w:val="single" w:color="C9BBA6" w:sz="4"/>
              <w:left w:val="single" w:color="C9BBA6" w:sz="4"/>
              <w:bottom w:val="single" w:color="C9BBA6" w:sz="4"/>
              <w:right w:val="single" w:color="C9BBA6" w:sz="4"/>
            </w:tcBorders>
            <w:tcMar>
              <w:top w:type="dxa" w:w="90"/>
              <w:left w:type="dxa" w:w="110"/>
              <w:bottom w:type="dxa" w:w="90"/>
              <w:right w:type="dxa" w:w="110"/>
            </w:tcMar>
          </w:tcPr>
          <w:p>
            <w:pPr>
              <w:spacing w:after="0" w:before="0"/>
            </w:pPr>
            <w:r>
              <w:rPr>
                <w:rFonts w:ascii="Aptos" w:cs="Aptos" w:eastAsia="Aptos" w:hAnsi="Aptos"/>
                <w:b w:val="false"/>
                <w:bCs w:val="false"/>
                <w:i w:val="false"/>
                <w:iCs w:val="false"/>
                <w:color w:val="1A1A1A"/>
                <w:sz w:val="19"/>
                <w:szCs w:val="19"/>
              </w:rPr>
              <w:t xml:space="preserve">5.2</w:t>
            </w:r>
          </w:p>
        </w:tc>
        <w:tc>
          <w:tcPr>
            <w:tcW w:type="dxa" w:w="3662"/>
            <w:tcBorders>
              <w:top w:val="single" w:color="C9BBA6" w:sz="4"/>
              <w:left w:val="single" w:color="C9BBA6" w:sz="4"/>
              <w:bottom w:val="single" w:color="C9BBA6" w:sz="4"/>
              <w:right w:val="single" w:color="C9BBA6" w:sz="4"/>
            </w:tcBorders>
            <w:tcMar>
              <w:top w:type="dxa" w:w="90"/>
              <w:left w:type="dxa" w:w="110"/>
              <w:bottom w:type="dxa" w:w="90"/>
              <w:right w:type="dxa" w:w="110"/>
            </w:tcMar>
          </w:tcPr>
          <w:p>
            <w:pPr>
              <w:spacing w:after="0" w:before="0"/>
            </w:pPr>
            <w:r>
              <w:rPr>
                <w:rFonts w:ascii="Aptos" w:cs="Aptos" w:eastAsia="Aptos" w:hAnsi="Aptos"/>
                <w:b w:val="false"/>
                <w:bCs w:val="false"/>
                <w:i w:val="false"/>
                <w:iCs w:val="false"/>
                <w:color w:val="1A1A1A"/>
                <w:sz w:val="19"/>
                <w:szCs w:val="19"/>
              </w:rPr>
              <w:t xml:space="preserve">Im Kern unverändert. Zu prüfen ist die Kohärenz der Politik mit den unter 6.2 gesetzten Zielen.</w:t>
            </w:r>
          </w:p>
        </w:tc>
        <w:tc>
          <w:tcPr>
            <w:tcW w:type="dxa" w:w="2121"/>
            <w:tcBorders>
              <w:top w:val="single" w:color="C9BBA6" w:sz="4"/>
              <w:left w:val="single" w:color="C9BBA6" w:sz="4"/>
              <w:bottom w:val="single" w:color="C9BBA6" w:sz="4"/>
              <w:right w:val="single" w:color="C9BBA6" w:sz="4"/>
            </w:tcBorders>
            <w:tcMar>
              <w:top w:type="dxa" w:w="90"/>
              <w:left w:type="dxa" w:w="110"/>
              <w:bottom w:type="dxa" w:w="90"/>
              <w:right w:type="dxa" w:w="110"/>
            </w:tcMar>
          </w:tcPr>
          <w:p>
            <w:pPr>
              <w:spacing w:after="0" w:before="0"/>
            </w:pPr>
            <w:r>
              <w:rPr>
                <w:rFonts w:ascii="Aptos" w:cs="Aptos" w:eastAsia="Aptos" w:hAnsi="Aptos"/>
                <w:b w:val="false"/>
                <w:bCs w:val="false"/>
                <w:i w:val="false"/>
                <w:iCs w:val="false"/>
                <w:color w:val="1A1A1A"/>
                <w:sz w:val="19"/>
                <w:szCs w:val="19"/>
              </w:rPr>
              <w:t xml:space="preserve"/>
            </w:r>
          </w:p>
        </w:tc>
      </w:tr>
      <w:tr>
        <w:trPr>
          <w:trHeight w:val="480" w:hRule="atLeast"/>
        </w:trPr>
        <w:tc>
          <w:tcPr>
            <w:tcW w:type="dxa" w:w="2313"/>
            <w:tcBorders>
              <w:top w:val="single" w:color="C9BBA6" w:sz="4"/>
              <w:left w:val="single" w:color="C9BBA6" w:sz="4"/>
              <w:bottom w:val="single" w:color="C9BBA6" w:sz="4"/>
              <w:right w:val="single" w:color="C9BBA6" w:sz="4"/>
            </w:tcBorders>
            <w:shd w:fill="EFE7DC" w:color="auto" w:val="clear"/>
            <w:tcMar>
              <w:top w:type="dxa" w:w="90"/>
              <w:left w:type="dxa" w:w="110"/>
              <w:bottom w:type="dxa" w:w="90"/>
              <w:right w:type="dxa" w:w="110"/>
            </w:tcMar>
          </w:tcPr>
          <w:p>
            <w:pPr>
              <w:spacing w:after="0" w:before="0"/>
            </w:pPr>
            <w:r>
              <w:rPr>
                <w:rFonts w:ascii="Aptos" w:cs="Aptos" w:eastAsia="Aptos" w:hAnsi="Aptos"/>
                <w:b/>
                <w:bCs/>
                <w:i w:val="false"/>
                <w:iCs w:val="false"/>
                <w:color w:val="8C5A2B"/>
                <w:sz w:val="19"/>
                <w:szCs w:val="19"/>
              </w:rPr>
              <w:t xml:space="preserve">5.3 Rollen, Verantwortlichkeiten, Befugnisse</w:t>
            </w:r>
          </w:p>
        </w:tc>
        <w:tc>
          <w:tcPr>
            <w:tcW w:type="dxa" w:w="1542"/>
            <w:tcBorders>
              <w:top w:val="single" w:color="C9BBA6" w:sz="4"/>
              <w:left w:val="single" w:color="C9BBA6" w:sz="4"/>
              <w:bottom w:val="single" w:color="C9BBA6" w:sz="4"/>
              <w:right w:val="single" w:color="C9BBA6" w:sz="4"/>
            </w:tcBorders>
            <w:tcMar>
              <w:top w:type="dxa" w:w="90"/>
              <w:left w:type="dxa" w:w="110"/>
              <w:bottom w:type="dxa" w:w="90"/>
              <w:right w:type="dxa" w:w="110"/>
            </w:tcMar>
          </w:tcPr>
          <w:p>
            <w:pPr>
              <w:spacing w:after="0" w:before="0"/>
            </w:pPr>
            <w:r>
              <w:rPr>
                <w:rFonts w:ascii="Aptos" w:cs="Aptos" w:eastAsia="Aptos" w:hAnsi="Aptos"/>
                <w:b w:val="false"/>
                <w:bCs w:val="false"/>
                <w:i w:val="false"/>
                <w:iCs w:val="false"/>
                <w:color w:val="1A1A1A"/>
                <w:sz w:val="19"/>
                <w:szCs w:val="19"/>
              </w:rPr>
              <w:t xml:space="preserve">5.3</w:t>
            </w:r>
          </w:p>
        </w:tc>
        <w:tc>
          <w:tcPr>
            <w:tcW w:type="dxa" w:w="3662"/>
            <w:tcBorders>
              <w:top w:val="single" w:color="C9BBA6" w:sz="4"/>
              <w:left w:val="single" w:color="C9BBA6" w:sz="4"/>
              <w:bottom w:val="single" w:color="C9BBA6" w:sz="4"/>
              <w:right w:val="single" w:color="C9BBA6" w:sz="4"/>
            </w:tcBorders>
            <w:tcMar>
              <w:top w:type="dxa" w:w="90"/>
              <w:left w:type="dxa" w:w="110"/>
              <w:bottom w:type="dxa" w:w="90"/>
              <w:right w:type="dxa" w:w="110"/>
            </w:tcMar>
          </w:tcPr>
          <w:p>
            <w:pPr>
              <w:spacing w:after="0" w:before="0"/>
            </w:pPr>
            <w:r>
              <w:rPr>
                <w:rFonts w:ascii="Aptos" w:cs="Aptos" w:eastAsia="Aptos" w:hAnsi="Aptos"/>
                <w:b w:val="false"/>
                <w:bCs w:val="false"/>
                <w:i w:val="false"/>
                <w:iCs w:val="false"/>
                <w:color w:val="1A1A1A"/>
                <w:sz w:val="19"/>
                <w:szCs w:val="19"/>
              </w:rPr>
              <w:t xml:space="preserve">Im Kern unverändert.</w:t>
            </w:r>
          </w:p>
        </w:tc>
        <w:tc>
          <w:tcPr>
            <w:tcW w:type="dxa" w:w="2121"/>
            <w:tcBorders>
              <w:top w:val="single" w:color="C9BBA6" w:sz="4"/>
              <w:left w:val="single" w:color="C9BBA6" w:sz="4"/>
              <w:bottom w:val="single" w:color="C9BBA6" w:sz="4"/>
              <w:right w:val="single" w:color="C9BBA6" w:sz="4"/>
            </w:tcBorders>
            <w:tcMar>
              <w:top w:type="dxa" w:w="90"/>
              <w:left w:type="dxa" w:w="110"/>
              <w:bottom w:type="dxa" w:w="90"/>
              <w:right w:type="dxa" w:w="110"/>
            </w:tcMar>
          </w:tcPr>
          <w:p>
            <w:pPr>
              <w:spacing w:after="0" w:before="0"/>
            </w:pPr>
            <w:r>
              <w:rPr>
                <w:rFonts w:ascii="Aptos" w:cs="Aptos" w:eastAsia="Aptos" w:hAnsi="Aptos"/>
                <w:b w:val="false"/>
                <w:bCs w:val="false"/>
                <w:i w:val="false"/>
                <w:iCs w:val="false"/>
                <w:color w:val="1A1A1A"/>
                <w:sz w:val="19"/>
                <w:szCs w:val="19"/>
              </w:rPr>
              <w:t xml:space="preserve"/>
            </w:r>
          </w:p>
        </w:tc>
      </w:tr>
      <w:tr>
        <w:trPr>
          <w:trHeight w:val="480" w:hRule="atLeast"/>
        </w:trPr>
        <w:tc>
          <w:tcPr>
            <w:tcW w:type="dxa" w:w="2313"/>
            <w:tcBorders>
              <w:top w:val="single" w:color="C9BBA6" w:sz="4"/>
              <w:left w:val="single" w:color="C9BBA6" w:sz="4"/>
              <w:bottom w:val="single" w:color="C9BBA6" w:sz="4"/>
              <w:right w:val="single" w:color="C9BBA6" w:sz="4"/>
            </w:tcBorders>
            <w:shd w:fill="EFE7DC" w:color="auto" w:val="clear"/>
            <w:tcMar>
              <w:top w:type="dxa" w:w="90"/>
              <w:left w:type="dxa" w:w="110"/>
              <w:bottom w:type="dxa" w:w="90"/>
              <w:right w:type="dxa" w:w="110"/>
            </w:tcMar>
          </w:tcPr>
          <w:p>
            <w:pPr>
              <w:spacing w:after="0" w:before="0"/>
            </w:pPr>
            <w:r>
              <w:rPr>
                <w:rFonts w:ascii="Aptos" w:cs="Aptos" w:eastAsia="Aptos" w:hAnsi="Aptos"/>
                <w:b/>
                <w:bCs/>
                <w:i w:val="false"/>
                <w:iCs w:val="false"/>
                <w:color w:val="8C5A2B"/>
                <w:sz w:val="19"/>
                <w:szCs w:val="19"/>
              </w:rPr>
              <w:t xml:space="preserve">6.1.1 Allgemeines</w:t>
            </w:r>
          </w:p>
        </w:tc>
        <w:tc>
          <w:tcPr>
            <w:tcW w:type="dxa" w:w="1542"/>
            <w:tcBorders>
              <w:top w:val="single" w:color="C9BBA6" w:sz="4"/>
              <w:left w:val="single" w:color="C9BBA6" w:sz="4"/>
              <w:bottom w:val="single" w:color="C9BBA6" w:sz="4"/>
              <w:right w:val="single" w:color="C9BBA6" w:sz="4"/>
            </w:tcBorders>
            <w:tcMar>
              <w:top w:type="dxa" w:w="90"/>
              <w:left w:type="dxa" w:w="110"/>
              <w:bottom w:type="dxa" w:w="90"/>
              <w:right w:type="dxa" w:w="110"/>
            </w:tcMar>
          </w:tcPr>
          <w:p>
            <w:pPr>
              <w:spacing w:after="0" w:before="0"/>
            </w:pPr>
            <w:r>
              <w:rPr>
                <w:rFonts w:ascii="Aptos" w:cs="Aptos" w:eastAsia="Aptos" w:hAnsi="Aptos"/>
                <w:b w:val="false"/>
                <w:bCs w:val="false"/>
                <w:i w:val="false"/>
                <w:iCs w:val="false"/>
                <w:color w:val="1A1A1A"/>
                <w:sz w:val="19"/>
                <w:szCs w:val="19"/>
              </w:rPr>
              <w:t xml:space="preserve">6.1.1</w:t>
            </w:r>
          </w:p>
        </w:tc>
        <w:tc>
          <w:tcPr>
            <w:tcW w:type="dxa" w:w="3662"/>
            <w:tcBorders>
              <w:top w:val="single" w:color="C9BBA6" w:sz="4"/>
              <w:left w:val="single" w:color="C9BBA6" w:sz="4"/>
              <w:bottom w:val="single" w:color="C9BBA6" w:sz="4"/>
              <w:right w:val="single" w:color="C9BBA6" w:sz="4"/>
            </w:tcBorders>
            <w:tcMar>
              <w:top w:type="dxa" w:w="90"/>
              <w:left w:type="dxa" w:w="110"/>
              <w:bottom w:type="dxa" w:w="90"/>
              <w:right w:type="dxa" w:w="110"/>
            </w:tcMar>
          </w:tcPr>
          <w:p>
            <w:pPr>
              <w:spacing w:after="0" w:before="0"/>
            </w:pPr>
            <w:r>
              <w:rPr>
                <w:rFonts w:ascii="Aptos" w:cs="Aptos" w:eastAsia="Aptos" w:hAnsi="Aptos"/>
                <w:b w:val="false"/>
                <w:bCs w:val="false"/>
                <w:i w:val="false"/>
                <w:iCs w:val="false"/>
                <w:color w:val="1A1A1A"/>
                <w:sz w:val="19"/>
                <w:szCs w:val="19"/>
              </w:rPr>
              <w:t xml:space="preserve">Im Kern unverändert.</w:t>
            </w:r>
          </w:p>
        </w:tc>
        <w:tc>
          <w:tcPr>
            <w:tcW w:type="dxa" w:w="2121"/>
            <w:tcBorders>
              <w:top w:val="single" w:color="C9BBA6" w:sz="4"/>
              <w:left w:val="single" w:color="C9BBA6" w:sz="4"/>
              <w:bottom w:val="single" w:color="C9BBA6" w:sz="4"/>
              <w:right w:val="single" w:color="C9BBA6" w:sz="4"/>
            </w:tcBorders>
            <w:tcMar>
              <w:top w:type="dxa" w:w="90"/>
              <w:left w:type="dxa" w:w="110"/>
              <w:bottom w:type="dxa" w:w="90"/>
              <w:right w:type="dxa" w:w="110"/>
            </w:tcMar>
          </w:tcPr>
          <w:p>
            <w:pPr>
              <w:spacing w:after="0" w:before="0"/>
            </w:pPr>
            <w:r>
              <w:rPr>
                <w:rFonts w:ascii="Aptos" w:cs="Aptos" w:eastAsia="Aptos" w:hAnsi="Aptos"/>
                <w:b w:val="false"/>
                <w:bCs w:val="false"/>
                <w:i w:val="false"/>
                <w:iCs w:val="false"/>
                <w:color w:val="1A1A1A"/>
                <w:sz w:val="19"/>
                <w:szCs w:val="19"/>
              </w:rPr>
              <w:t xml:space="preserve"/>
            </w:r>
          </w:p>
        </w:tc>
      </w:tr>
      <w:tr>
        <w:trPr>
          <w:trHeight w:val="480" w:hRule="atLeast"/>
        </w:trPr>
        <w:tc>
          <w:tcPr>
            <w:tcW w:type="dxa" w:w="2313"/>
            <w:tcBorders>
              <w:top w:val="single" w:color="C9BBA6" w:sz="4"/>
              <w:left w:val="single" w:color="C9BBA6" w:sz="4"/>
              <w:bottom w:val="single" w:color="C9BBA6" w:sz="4"/>
              <w:right w:val="single" w:color="C9BBA6" w:sz="4"/>
            </w:tcBorders>
            <w:shd w:fill="EFE7DC" w:color="auto" w:val="clear"/>
            <w:tcMar>
              <w:top w:type="dxa" w:w="90"/>
              <w:left w:type="dxa" w:w="110"/>
              <w:bottom w:type="dxa" w:w="90"/>
              <w:right w:type="dxa" w:w="110"/>
            </w:tcMar>
          </w:tcPr>
          <w:p>
            <w:pPr>
              <w:spacing w:after="0" w:before="0"/>
            </w:pPr>
            <w:r>
              <w:rPr>
                <w:rFonts w:ascii="Aptos" w:cs="Aptos" w:eastAsia="Aptos" w:hAnsi="Aptos"/>
                <w:b/>
                <w:bCs/>
                <w:i w:val="false"/>
                <w:iCs w:val="false"/>
                <w:color w:val="8C5A2B"/>
                <w:sz w:val="19"/>
                <w:szCs w:val="19"/>
              </w:rPr>
              <w:t xml:space="preserve">6.1.2 Umweltaspekte</w:t>
            </w:r>
          </w:p>
        </w:tc>
        <w:tc>
          <w:tcPr>
            <w:tcW w:type="dxa" w:w="1542"/>
            <w:tcBorders>
              <w:top w:val="single" w:color="C9BBA6" w:sz="4"/>
              <w:left w:val="single" w:color="C9BBA6" w:sz="4"/>
              <w:bottom w:val="single" w:color="C9BBA6" w:sz="4"/>
              <w:right w:val="single" w:color="C9BBA6" w:sz="4"/>
            </w:tcBorders>
            <w:tcMar>
              <w:top w:type="dxa" w:w="90"/>
              <w:left w:type="dxa" w:w="110"/>
              <w:bottom w:type="dxa" w:w="90"/>
              <w:right w:type="dxa" w:w="110"/>
            </w:tcMar>
          </w:tcPr>
          <w:p>
            <w:pPr>
              <w:spacing w:after="0" w:before="0"/>
            </w:pPr>
            <w:r>
              <w:rPr>
                <w:rFonts w:ascii="Aptos" w:cs="Aptos" w:eastAsia="Aptos" w:hAnsi="Aptos"/>
                <w:b w:val="false"/>
                <w:bCs w:val="false"/>
                <w:i w:val="false"/>
                <w:iCs w:val="false"/>
                <w:color w:val="1A1A1A"/>
                <w:sz w:val="19"/>
                <w:szCs w:val="19"/>
              </w:rPr>
              <w:t xml:space="preserve">6.1.2</w:t>
            </w:r>
          </w:p>
        </w:tc>
        <w:tc>
          <w:tcPr>
            <w:tcW w:type="dxa" w:w="3662"/>
            <w:tcBorders>
              <w:top w:val="single" w:color="C9BBA6" w:sz="4"/>
              <w:left w:val="single" w:color="C9BBA6" w:sz="4"/>
              <w:bottom w:val="single" w:color="C9BBA6" w:sz="4"/>
              <w:right w:val="single" w:color="C9BBA6" w:sz="4"/>
            </w:tcBorders>
            <w:tcMar>
              <w:top w:type="dxa" w:w="90"/>
              <w:left w:type="dxa" w:w="110"/>
              <w:bottom w:type="dxa" w:w="90"/>
              <w:right w:type="dxa" w:w="110"/>
            </w:tcMar>
          </w:tcPr>
          <w:p>
            <w:pPr>
              <w:spacing w:after="0" w:before="0"/>
            </w:pPr>
            <w:r>
              <w:rPr>
                <w:rFonts w:ascii="Aptos" w:cs="Aptos" w:eastAsia="Aptos" w:hAnsi="Aptos"/>
                <w:b w:val="false"/>
                <w:bCs w:val="false"/>
                <w:i w:val="false"/>
                <w:iCs w:val="false"/>
                <w:color w:val="1A1A1A"/>
                <w:sz w:val="19"/>
                <w:szCs w:val="19"/>
              </w:rPr>
              <w:t xml:space="preserve">Im Kern unverändert.</w:t>
            </w:r>
          </w:p>
        </w:tc>
        <w:tc>
          <w:tcPr>
            <w:tcW w:type="dxa" w:w="2121"/>
            <w:tcBorders>
              <w:top w:val="single" w:color="C9BBA6" w:sz="4"/>
              <w:left w:val="single" w:color="C9BBA6" w:sz="4"/>
              <w:bottom w:val="single" w:color="C9BBA6" w:sz="4"/>
              <w:right w:val="single" w:color="C9BBA6" w:sz="4"/>
            </w:tcBorders>
            <w:tcMar>
              <w:top w:type="dxa" w:w="90"/>
              <w:left w:type="dxa" w:w="110"/>
              <w:bottom w:type="dxa" w:w="90"/>
              <w:right w:type="dxa" w:w="110"/>
            </w:tcMar>
          </w:tcPr>
          <w:p>
            <w:pPr>
              <w:spacing w:after="0" w:before="0"/>
            </w:pPr>
            <w:r>
              <w:rPr>
                <w:rFonts w:ascii="Aptos" w:cs="Aptos" w:eastAsia="Aptos" w:hAnsi="Aptos"/>
                <w:b w:val="false"/>
                <w:bCs w:val="false"/>
                <w:i w:val="false"/>
                <w:iCs w:val="false"/>
                <w:color w:val="1A1A1A"/>
                <w:sz w:val="19"/>
                <w:szCs w:val="19"/>
              </w:rPr>
              <w:t xml:space="preserve"/>
            </w:r>
          </w:p>
        </w:tc>
      </w:tr>
      <w:tr>
        <w:trPr>
          <w:trHeight w:val="480" w:hRule="atLeast"/>
        </w:trPr>
        <w:tc>
          <w:tcPr>
            <w:tcW w:type="dxa" w:w="2313"/>
            <w:tcBorders>
              <w:top w:val="single" w:color="C9BBA6" w:sz="4"/>
              <w:left w:val="single" w:color="C9BBA6" w:sz="4"/>
              <w:bottom w:val="single" w:color="C9BBA6" w:sz="4"/>
              <w:right w:val="single" w:color="C9BBA6" w:sz="4"/>
            </w:tcBorders>
            <w:shd w:fill="EFE7DC" w:color="auto" w:val="clear"/>
            <w:tcMar>
              <w:top w:type="dxa" w:w="90"/>
              <w:left w:type="dxa" w:w="110"/>
              <w:bottom w:type="dxa" w:w="90"/>
              <w:right w:type="dxa" w:w="110"/>
            </w:tcMar>
          </w:tcPr>
          <w:p>
            <w:pPr>
              <w:spacing w:after="0" w:before="0"/>
            </w:pPr>
            <w:r>
              <w:rPr>
                <w:rFonts w:ascii="Aptos" w:cs="Aptos" w:eastAsia="Aptos" w:hAnsi="Aptos"/>
                <w:b/>
                <w:bCs/>
                <w:i w:val="false"/>
                <w:iCs w:val="false"/>
                <w:color w:val="8C5A2B"/>
                <w:sz w:val="19"/>
                <w:szCs w:val="19"/>
              </w:rPr>
              <w:t xml:space="preserve">6.1.3 Bindende Verpflichtungen</w:t>
            </w:r>
          </w:p>
        </w:tc>
        <w:tc>
          <w:tcPr>
            <w:tcW w:type="dxa" w:w="1542"/>
            <w:tcBorders>
              <w:top w:val="single" w:color="C9BBA6" w:sz="4"/>
              <w:left w:val="single" w:color="C9BBA6" w:sz="4"/>
              <w:bottom w:val="single" w:color="C9BBA6" w:sz="4"/>
              <w:right w:val="single" w:color="C9BBA6" w:sz="4"/>
            </w:tcBorders>
            <w:tcMar>
              <w:top w:type="dxa" w:w="90"/>
              <w:left w:type="dxa" w:w="110"/>
              <w:bottom w:type="dxa" w:w="90"/>
              <w:right w:type="dxa" w:w="110"/>
            </w:tcMar>
          </w:tcPr>
          <w:p>
            <w:pPr>
              <w:spacing w:after="0" w:before="0"/>
            </w:pPr>
            <w:r>
              <w:rPr>
                <w:rFonts w:ascii="Aptos" w:cs="Aptos" w:eastAsia="Aptos" w:hAnsi="Aptos"/>
                <w:b w:val="false"/>
                <w:bCs w:val="false"/>
                <w:i w:val="false"/>
                <w:iCs w:val="false"/>
                <w:color w:val="1A1A1A"/>
                <w:sz w:val="19"/>
                <w:szCs w:val="19"/>
              </w:rPr>
              <w:t xml:space="preserve">6.1.3</w:t>
            </w:r>
          </w:p>
        </w:tc>
        <w:tc>
          <w:tcPr>
            <w:tcW w:type="dxa" w:w="3662"/>
            <w:tcBorders>
              <w:top w:val="single" w:color="C9BBA6" w:sz="4"/>
              <w:left w:val="single" w:color="C9BBA6" w:sz="4"/>
              <w:bottom w:val="single" w:color="C9BBA6" w:sz="4"/>
              <w:right w:val="single" w:color="C9BBA6" w:sz="4"/>
            </w:tcBorders>
            <w:tcMar>
              <w:top w:type="dxa" w:w="90"/>
              <w:left w:type="dxa" w:w="110"/>
              <w:bottom w:type="dxa" w:w="90"/>
              <w:right w:type="dxa" w:w="110"/>
            </w:tcMar>
          </w:tcPr>
          <w:p>
            <w:pPr>
              <w:spacing w:after="0" w:before="0"/>
            </w:pPr>
            <w:r>
              <w:rPr>
                <w:rFonts w:ascii="Aptos" w:cs="Aptos" w:eastAsia="Aptos" w:hAnsi="Aptos"/>
                <w:b w:val="false"/>
                <w:bCs w:val="false"/>
                <w:i w:val="false"/>
                <w:iCs w:val="false"/>
                <w:color w:val="1A1A1A"/>
                <w:sz w:val="19"/>
                <w:szCs w:val="19"/>
              </w:rPr>
              <w:t xml:space="preserve">Im Kern unverändert.</w:t>
            </w:r>
          </w:p>
        </w:tc>
        <w:tc>
          <w:tcPr>
            <w:tcW w:type="dxa" w:w="2121"/>
            <w:tcBorders>
              <w:top w:val="single" w:color="C9BBA6" w:sz="4"/>
              <w:left w:val="single" w:color="C9BBA6" w:sz="4"/>
              <w:bottom w:val="single" w:color="C9BBA6" w:sz="4"/>
              <w:right w:val="single" w:color="C9BBA6" w:sz="4"/>
            </w:tcBorders>
            <w:tcMar>
              <w:top w:type="dxa" w:w="90"/>
              <w:left w:type="dxa" w:w="110"/>
              <w:bottom w:type="dxa" w:w="90"/>
              <w:right w:type="dxa" w:w="110"/>
            </w:tcMar>
          </w:tcPr>
          <w:p>
            <w:pPr>
              <w:spacing w:after="0" w:before="0"/>
            </w:pPr>
            <w:r>
              <w:rPr>
                <w:rFonts w:ascii="Aptos" w:cs="Aptos" w:eastAsia="Aptos" w:hAnsi="Aptos"/>
                <w:b w:val="false"/>
                <w:bCs w:val="false"/>
                <w:i w:val="false"/>
                <w:iCs w:val="false"/>
                <w:color w:val="1A1A1A"/>
                <w:sz w:val="19"/>
                <w:szCs w:val="19"/>
              </w:rPr>
              <w:t xml:space="preserve"/>
            </w:r>
          </w:p>
        </w:tc>
      </w:tr>
      <w:tr>
        <w:trPr>
          <w:trHeight w:val="480" w:hRule="atLeast"/>
        </w:trPr>
        <w:tc>
          <w:tcPr>
            <w:tcW w:type="dxa" w:w="2313"/>
            <w:tcBorders>
              <w:top w:val="single" w:color="C9BBA6" w:sz="4"/>
              <w:left w:val="single" w:color="C9BBA6" w:sz="4"/>
              <w:bottom w:val="single" w:color="C9BBA6" w:sz="4"/>
              <w:right w:val="single" w:color="C9BBA6" w:sz="4"/>
            </w:tcBorders>
            <w:shd w:fill="EFE7DC" w:color="auto" w:val="clear"/>
            <w:tcMar>
              <w:top w:type="dxa" w:w="90"/>
              <w:left w:type="dxa" w:w="110"/>
              <w:bottom w:type="dxa" w:w="90"/>
              <w:right w:type="dxa" w:w="110"/>
            </w:tcMar>
          </w:tcPr>
          <w:p>
            <w:pPr>
              <w:spacing w:after="0" w:before="0"/>
            </w:pPr>
            <w:r>
              <w:rPr>
                <w:rFonts w:ascii="Aptos" w:cs="Aptos" w:eastAsia="Aptos" w:hAnsi="Aptos"/>
                <w:b/>
                <w:bCs/>
                <w:i w:val="false"/>
                <w:iCs w:val="false"/>
                <w:color w:val="8C5A2B"/>
                <w:sz w:val="19"/>
                <w:szCs w:val="19"/>
              </w:rPr>
              <w:t xml:space="preserve">— (nicht vorhanden)</w:t>
            </w:r>
          </w:p>
        </w:tc>
        <w:tc>
          <w:tcPr>
            <w:tcW w:type="dxa" w:w="1542"/>
            <w:tcBorders>
              <w:top w:val="single" w:color="C9BBA6" w:sz="4"/>
              <w:left w:val="single" w:color="C9BBA6" w:sz="4"/>
              <w:bottom w:val="single" w:color="C9BBA6" w:sz="4"/>
              <w:right w:val="single" w:color="C9BBA6" w:sz="4"/>
            </w:tcBorders>
            <w:tcMar>
              <w:top w:type="dxa" w:w="90"/>
              <w:left w:type="dxa" w:w="110"/>
              <w:bottom w:type="dxa" w:w="90"/>
              <w:right w:type="dxa" w:w="110"/>
            </w:tcMar>
          </w:tcPr>
          <w:p>
            <w:pPr>
              <w:spacing w:after="0" w:before="0"/>
            </w:pPr>
            <w:r>
              <w:rPr>
                <w:rFonts w:ascii="Aptos" w:cs="Aptos" w:eastAsia="Aptos" w:hAnsi="Aptos"/>
                <w:b w:val="false"/>
                <w:bCs w:val="false"/>
                <w:i w:val="false"/>
                <w:iCs w:val="false"/>
                <w:color w:val="1A1A1A"/>
                <w:sz w:val="19"/>
                <w:szCs w:val="19"/>
              </w:rPr>
              <w:t xml:space="preserve">6.1.4</w:t>
            </w:r>
          </w:p>
        </w:tc>
        <w:tc>
          <w:tcPr>
            <w:tcW w:type="dxa" w:w="3662"/>
            <w:tcBorders>
              <w:top w:val="single" w:color="C9BBA6" w:sz="4"/>
              <w:left w:val="single" w:color="C9BBA6" w:sz="4"/>
              <w:bottom w:val="single" w:color="C9BBA6" w:sz="4"/>
              <w:right w:val="single" w:color="C9BBA6" w:sz="4"/>
            </w:tcBorders>
            <w:tcMar>
              <w:top w:type="dxa" w:w="90"/>
              <w:left w:type="dxa" w:w="110"/>
              <w:bottom w:type="dxa" w:w="90"/>
              <w:right w:type="dxa" w:w="110"/>
            </w:tcMar>
          </w:tcPr>
          <w:p>
            <w:pPr>
              <w:spacing w:after="0" w:before="0"/>
            </w:pPr>
            <w:r>
              <w:rPr>
                <w:rFonts w:ascii="Aptos" w:cs="Aptos" w:eastAsia="Aptos" w:hAnsi="Aptos"/>
                <w:b w:val="false"/>
                <w:bCs w:val="false"/>
                <w:i w:val="false"/>
                <w:iCs w:val="false"/>
                <w:color w:val="1A1A1A"/>
                <w:sz w:val="19"/>
                <w:szCs w:val="19"/>
              </w:rPr>
              <w:t xml:space="preserve">NEU. Risiken und Chancen erhalten einen eigenen Abschnitt. In der Ausgabe 2015 trug diese Nummer die Planung von Maßnahmen.</w:t>
            </w:r>
          </w:p>
        </w:tc>
        <w:tc>
          <w:tcPr>
            <w:tcW w:type="dxa" w:w="2121"/>
            <w:tcBorders>
              <w:top w:val="single" w:color="C9BBA6" w:sz="4"/>
              <w:left w:val="single" w:color="C9BBA6" w:sz="4"/>
              <w:bottom w:val="single" w:color="C9BBA6" w:sz="4"/>
              <w:right w:val="single" w:color="C9BBA6" w:sz="4"/>
            </w:tcBorders>
            <w:tcMar>
              <w:top w:type="dxa" w:w="90"/>
              <w:left w:type="dxa" w:w="110"/>
              <w:bottom w:type="dxa" w:w="90"/>
              <w:right w:type="dxa" w:w="110"/>
            </w:tcMar>
          </w:tcPr>
          <w:p>
            <w:pPr>
              <w:spacing w:after="0" w:before="0"/>
            </w:pPr>
            <w:r>
              <w:rPr>
                <w:rFonts w:ascii="Aptos" w:cs="Aptos" w:eastAsia="Aptos" w:hAnsi="Aptos"/>
                <w:b w:val="false"/>
                <w:bCs w:val="false"/>
                <w:i w:val="false"/>
                <w:iCs w:val="false"/>
                <w:color w:val="1A1A1A"/>
                <w:sz w:val="19"/>
                <w:szCs w:val="19"/>
              </w:rPr>
              <w:t xml:space="preserve"/>
            </w:r>
          </w:p>
        </w:tc>
      </w:tr>
      <w:tr>
        <w:trPr>
          <w:trHeight w:val="480" w:hRule="atLeast"/>
        </w:trPr>
        <w:tc>
          <w:tcPr>
            <w:tcW w:type="dxa" w:w="2313"/>
            <w:tcBorders>
              <w:top w:val="single" w:color="C9BBA6" w:sz="4"/>
              <w:left w:val="single" w:color="C9BBA6" w:sz="4"/>
              <w:bottom w:val="single" w:color="C9BBA6" w:sz="4"/>
              <w:right w:val="single" w:color="C9BBA6" w:sz="4"/>
            </w:tcBorders>
            <w:shd w:fill="EFE7DC" w:color="auto" w:val="clear"/>
            <w:tcMar>
              <w:top w:type="dxa" w:w="90"/>
              <w:left w:type="dxa" w:w="110"/>
              <w:bottom w:type="dxa" w:w="90"/>
              <w:right w:type="dxa" w:w="110"/>
            </w:tcMar>
          </w:tcPr>
          <w:p>
            <w:pPr>
              <w:spacing w:after="0" w:before="0"/>
            </w:pPr>
            <w:r>
              <w:rPr>
                <w:rFonts w:ascii="Aptos" w:cs="Aptos" w:eastAsia="Aptos" w:hAnsi="Aptos"/>
                <w:b/>
                <w:bCs/>
                <w:i w:val="false"/>
                <w:iCs w:val="false"/>
                <w:color w:val="8C5A2B"/>
                <w:sz w:val="19"/>
                <w:szCs w:val="19"/>
              </w:rPr>
              <w:t xml:space="preserve">6.1.4 Planung von Maßnahmen</w:t>
            </w:r>
          </w:p>
        </w:tc>
        <w:tc>
          <w:tcPr>
            <w:tcW w:type="dxa" w:w="1542"/>
            <w:tcBorders>
              <w:top w:val="single" w:color="C9BBA6" w:sz="4"/>
              <w:left w:val="single" w:color="C9BBA6" w:sz="4"/>
              <w:bottom w:val="single" w:color="C9BBA6" w:sz="4"/>
              <w:right w:val="single" w:color="C9BBA6" w:sz="4"/>
            </w:tcBorders>
            <w:tcMar>
              <w:top w:type="dxa" w:w="90"/>
              <w:left w:type="dxa" w:w="110"/>
              <w:bottom w:type="dxa" w:w="90"/>
              <w:right w:type="dxa" w:w="110"/>
            </w:tcMar>
          </w:tcPr>
          <w:p>
            <w:pPr>
              <w:spacing w:after="0" w:before="0"/>
            </w:pPr>
            <w:r>
              <w:rPr>
                <w:rFonts w:ascii="Aptos" w:cs="Aptos" w:eastAsia="Aptos" w:hAnsi="Aptos"/>
                <w:b w:val="false"/>
                <w:bCs w:val="false"/>
                <w:i w:val="false"/>
                <w:iCs w:val="false"/>
                <w:color w:val="1A1A1A"/>
                <w:sz w:val="19"/>
                <w:szCs w:val="19"/>
              </w:rPr>
              <w:t xml:space="preserve">6.1.5</w:t>
            </w:r>
          </w:p>
        </w:tc>
        <w:tc>
          <w:tcPr>
            <w:tcW w:type="dxa" w:w="3662"/>
            <w:tcBorders>
              <w:top w:val="single" w:color="C9BBA6" w:sz="4"/>
              <w:left w:val="single" w:color="C9BBA6" w:sz="4"/>
              <w:bottom w:val="single" w:color="C9BBA6" w:sz="4"/>
              <w:right w:val="single" w:color="C9BBA6" w:sz="4"/>
            </w:tcBorders>
            <w:tcMar>
              <w:top w:type="dxa" w:w="90"/>
              <w:left w:type="dxa" w:w="110"/>
              <w:bottom w:type="dxa" w:w="90"/>
              <w:right w:type="dxa" w:w="110"/>
            </w:tcMar>
          </w:tcPr>
          <w:p>
            <w:pPr>
              <w:spacing w:after="0" w:before="0"/>
            </w:pPr>
            <w:r>
              <w:rPr>
                <w:rFonts w:ascii="Aptos" w:cs="Aptos" w:eastAsia="Aptos" w:hAnsi="Aptos"/>
                <w:b w:val="false"/>
                <w:bCs w:val="false"/>
                <w:i w:val="false"/>
                <w:iCs w:val="false"/>
                <w:color w:val="1A1A1A"/>
                <w:sz w:val="19"/>
                <w:szCs w:val="19"/>
              </w:rPr>
              <w:t xml:space="preserve">UMNUMMERIERT. Inhaltlich fortgeführt, aber unter neuer Nummer. Jeder Verweis im eigenen System ist zu korrigieren.</w:t>
            </w:r>
          </w:p>
        </w:tc>
        <w:tc>
          <w:tcPr>
            <w:tcW w:type="dxa" w:w="2121"/>
            <w:tcBorders>
              <w:top w:val="single" w:color="C9BBA6" w:sz="4"/>
              <w:left w:val="single" w:color="C9BBA6" w:sz="4"/>
              <w:bottom w:val="single" w:color="C9BBA6" w:sz="4"/>
              <w:right w:val="single" w:color="C9BBA6" w:sz="4"/>
            </w:tcBorders>
            <w:tcMar>
              <w:top w:type="dxa" w:w="90"/>
              <w:left w:type="dxa" w:w="110"/>
              <w:bottom w:type="dxa" w:w="90"/>
              <w:right w:type="dxa" w:w="110"/>
            </w:tcMar>
          </w:tcPr>
          <w:p>
            <w:pPr>
              <w:spacing w:after="0" w:before="0"/>
            </w:pPr>
            <w:r>
              <w:rPr>
                <w:rFonts w:ascii="Aptos" w:cs="Aptos" w:eastAsia="Aptos" w:hAnsi="Aptos"/>
                <w:b w:val="false"/>
                <w:bCs w:val="false"/>
                <w:i w:val="false"/>
                <w:iCs w:val="false"/>
                <w:color w:val="1A1A1A"/>
                <w:sz w:val="19"/>
                <w:szCs w:val="19"/>
              </w:rPr>
              <w:t xml:space="preserve"/>
            </w:r>
          </w:p>
        </w:tc>
      </w:tr>
      <w:tr>
        <w:trPr>
          <w:trHeight w:val="480" w:hRule="atLeast"/>
        </w:trPr>
        <w:tc>
          <w:tcPr>
            <w:tcW w:type="dxa" w:w="2313"/>
            <w:tcBorders>
              <w:top w:val="single" w:color="C9BBA6" w:sz="4"/>
              <w:left w:val="single" w:color="C9BBA6" w:sz="4"/>
              <w:bottom w:val="single" w:color="C9BBA6" w:sz="4"/>
              <w:right w:val="single" w:color="C9BBA6" w:sz="4"/>
            </w:tcBorders>
            <w:shd w:fill="EFE7DC" w:color="auto" w:val="clear"/>
            <w:tcMar>
              <w:top w:type="dxa" w:w="90"/>
              <w:left w:type="dxa" w:w="110"/>
              <w:bottom w:type="dxa" w:w="90"/>
              <w:right w:type="dxa" w:w="110"/>
            </w:tcMar>
          </w:tcPr>
          <w:p>
            <w:pPr>
              <w:spacing w:after="0" w:before="0"/>
            </w:pPr>
            <w:r>
              <w:rPr>
                <w:rFonts w:ascii="Aptos" w:cs="Aptos" w:eastAsia="Aptos" w:hAnsi="Aptos"/>
                <w:b/>
                <w:bCs/>
                <w:i w:val="false"/>
                <w:iCs w:val="false"/>
                <w:color w:val="8C5A2B"/>
                <w:sz w:val="19"/>
                <w:szCs w:val="19"/>
              </w:rPr>
              <w:t xml:space="preserve">6.2.1 Umweltziele</w:t>
            </w:r>
          </w:p>
        </w:tc>
        <w:tc>
          <w:tcPr>
            <w:tcW w:type="dxa" w:w="1542"/>
            <w:tcBorders>
              <w:top w:val="single" w:color="C9BBA6" w:sz="4"/>
              <w:left w:val="single" w:color="C9BBA6" w:sz="4"/>
              <w:bottom w:val="single" w:color="C9BBA6" w:sz="4"/>
              <w:right w:val="single" w:color="C9BBA6" w:sz="4"/>
            </w:tcBorders>
            <w:tcMar>
              <w:top w:type="dxa" w:w="90"/>
              <w:left w:type="dxa" w:w="110"/>
              <w:bottom w:type="dxa" w:w="90"/>
              <w:right w:type="dxa" w:w="110"/>
            </w:tcMar>
          </w:tcPr>
          <w:p>
            <w:pPr>
              <w:spacing w:after="0" w:before="0"/>
            </w:pPr>
            <w:r>
              <w:rPr>
                <w:rFonts w:ascii="Aptos" w:cs="Aptos" w:eastAsia="Aptos" w:hAnsi="Aptos"/>
                <w:b w:val="false"/>
                <w:bCs w:val="false"/>
                <w:i w:val="false"/>
                <w:iCs w:val="false"/>
                <w:color w:val="1A1A1A"/>
                <w:sz w:val="19"/>
                <w:szCs w:val="19"/>
              </w:rPr>
              <w:t xml:space="preserve">6.2.1</w:t>
            </w:r>
          </w:p>
        </w:tc>
        <w:tc>
          <w:tcPr>
            <w:tcW w:type="dxa" w:w="3662"/>
            <w:tcBorders>
              <w:top w:val="single" w:color="C9BBA6" w:sz="4"/>
              <w:left w:val="single" w:color="C9BBA6" w:sz="4"/>
              <w:bottom w:val="single" w:color="C9BBA6" w:sz="4"/>
              <w:right w:val="single" w:color="C9BBA6" w:sz="4"/>
            </w:tcBorders>
            <w:tcMar>
              <w:top w:type="dxa" w:w="90"/>
              <w:left w:type="dxa" w:w="110"/>
              <w:bottom w:type="dxa" w:w="90"/>
              <w:right w:type="dxa" w:w="110"/>
            </w:tcMar>
          </w:tcPr>
          <w:p>
            <w:pPr>
              <w:spacing w:after="0" w:before="0"/>
            </w:pPr>
            <w:r>
              <w:rPr>
                <w:rFonts w:ascii="Aptos" w:cs="Aptos" w:eastAsia="Aptos" w:hAnsi="Aptos"/>
                <w:b w:val="false"/>
                <w:bCs w:val="false"/>
                <w:i w:val="false"/>
                <w:iCs w:val="false"/>
                <w:color w:val="1A1A1A"/>
                <w:sz w:val="19"/>
                <w:szCs w:val="19"/>
              </w:rPr>
              <w:t xml:space="preserve">Im Kern unverändert.</w:t>
            </w:r>
          </w:p>
        </w:tc>
        <w:tc>
          <w:tcPr>
            <w:tcW w:type="dxa" w:w="2121"/>
            <w:tcBorders>
              <w:top w:val="single" w:color="C9BBA6" w:sz="4"/>
              <w:left w:val="single" w:color="C9BBA6" w:sz="4"/>
              <w:bottom w:val="single" w:color="C9BBA6" w:sz="4"/>
              <w:right w:val="single" w:color="C9BBA6" w:sz="4"/>
            </w:tcBorders>
            <w:tcMar>
              <w:top w:type="dxa" w:w="90"/>
              <w:left w:type="dxa" w:w="110"/>
              <w:bottom w:type="dxa" w:w="90"/>
              <w:right w:type="dxa" w:w="110"/>
            </w:tcMar>
          </w:tcPr>
          <w:p>
            <w:pPr>
              <w:spacing w:after="0" w:before="0"/>
            </w:pPr>
            <w:r>
              <w:rPr>
                <w:rFonts w:ascii="Aptos" w:cs="Aptos" w:eastAsia="Aptos" w:hAnsi="Aptos"/>
                <w:b w:val="false"/>
                <w:bCs w:val="false"/>
                <w:i w:val="false"/>
                <w:iCs w:val="false"/>
                <w:color w:val="1A1A1A"/>
                <w:sz w:val="19"/>
                <w:szCs w:val="19"/>
              </w:rPr>
              <w:t xml:space="preserve"/>
            </w:r>
          </w:p>
        </w:tc>
      </w:tr>
      <w:tr>
        <w:trPr>
          <w:trHeight w:val="480" w:hRule="atLeast"/>
        </w:trPr>
        <w:tc>
          <w:tcPr>
            <w:tcW w:type="dxa" w:w="2313"/>
            <w:tcBorders>
              <w:top w:val="single" w:color="C9BBA6" w:sz="4"/>
              <w:left w:val="single" w:color="C9BBA6" w:sz="4"/>
              <w:bottom w:val="single" w:color="C9BBA6" w:sz="4"/>
              <w:right w:val="single" w:color="C9BBA6" w:sz="4"/>
            </w:tcBorders>
            <w:shd w:fill="EFE7DC" w:color="auto" w:val="clear"/>
            <w:tcMar>
              <w:top w:type="dxa" w:w="90"/>
              <w:left w:type="dxa" w:w="110"/>
              <w:bottom w:type="dxa" w:w="90"/>
              <w:right w:type="dxa" w:w="110"/>
            </w:tcMar>
          </w:tcPr>
          <w:p>
            <w:pPr>
              <w:spacing w:after="0" w:before="0"/>
            </w:pPr>
            <w:r>
              <w:rPr>
                <w:rFonts w:ascii="Aptos" w:cs="Aptos" w:eastAsia="Aptos" w:hAnsi="Aptos"/>
                <w:b/>
                <w:bCs/>
                <w:i w:val="false"/>
                <w:iCs w:val="false"/>
                <w:color w:val="8C5A2B"/>
                <w:sz w:val="19"/>
                <w:szCs w:val="19"/>
              </w:rPr>
              <w:t xml:space="preserve">6.2.2 Planung zur Zielerreichung</w:t>
            </w:r>
          </w:p>
        </w:tc>
        <w:tc>
          <w:tcPr>
            <w:tcW w:type="dxa" w:w="1542"/>
            <w:tcBorders>
              <w:top w:val="single" w:color="C9BBA6" w:sz="4"/>
              <w:left w:val="single" w:color="C9BBA6" w:sz="4"/>
              <w:bottom w:val="single" w:color="C9BBA6" w:sz="4"/>
              <w:right w:val="single" w:color="C9BBA6" w:sz="4"/>
            </w:tcBorders>
            <w:tcMar>
              <w:top w:type="dxa" w:w="90"/>
              <w:left w:type="dxa" w:w="110"/>
              <w:bottom w:type="dxa" w:w="90"/>
              <w:right w:type="dxa" w:w="110"/>
            </w:tcMar>
          </w:tcPr>
          <w:p>
            <w:pPr>
              <w:spacing w:after="0" w:before="0"/>
            </w:pPr>
            <w:r>
              <w:rPr>
                <w:rFonts w:ascii="Aptos" w:cs="Aptos" w:eastAsia="Aptos" w:hAnsi="Aptos"/>
                <w:b w:val="false"/>
                <w:bCs w:val="false"/>
                <w:i w:val="false"/>
                <w:iCs w:val="false"/>
                <w:color w:val="1A1A1A"/>
                <w:sz w:val="19"/>
                <w:szCs w:val="19"/>
              </w:rPr>
              <w:t xml:space="preserve">6.2.2</w:t>
            </w:r>
          </w:p>
        </w:tc>
        <w:tc>
          <w:tcPr>
            <w:tcW w:type="dxa" w:w="3662"/>
            <w:tcBorders>
              <w:top w:val="single" w:color="C9BBA6" w:sz="4"/>
              <w:left w:val="single" w:color="C9BBA6" w:sz="4"/>
              <w:bottom w:val="single" w:color="C9BBA6" w:sz="4"/>
              <w:right w:val="single" w:color="C9BBA6" w:sz="4"/>
            </w:tcBorders>
            <w:tcMar>
              <w:top w:type="dxa" w:w="90"/>
              <w:left w:type="dxa" w:w="110"/>
              <w:bottom w:type="dxa" w:w="90"/>
              <w:right w:type="dxa" w:w="110"/>
            </w:tcMar>
          </w:tcPr>
          <w:p>
            <w:pPr>
              <w:spacing w:after="0" w:before="0"/>
            </w:pPr>
            <w:r>
              <w:rPr>
                <w:rFonts w:ascii="Aptos" w:cs="Aptos" w:eastAsia="Aptos" w:hAnsi="Aptos"/>
                <w:b w:val="false"/>
                <w:bCs w:val="false"/>
                <w:i w:val="false"/>
                <w:iCs w:val="false"/>
                <w:color w:val="1A1A1A"/>
                <w:sz w:val="19"/>
                <w:szCs w:val="19"/>
              </w:rPr>
              <w:t xml:space="preserve">Im Kern unverändert: was getan wird, welche Ressourcen, wer verantwortlich, wann abgeschlossen, wie das Ergebnis bewertet wird.</w:t>
            </w:r>
          </w:p>
        </w:tc>
        <w:tc>
          <w:tcPr>
            <w:tcW w:type="dxa" w:w="2121"/>
            <w:tcBorders>
              <w:top w:val="single" w:color="C9BBA6" w:sz="4"/>
              <w:left w:val="single" w:color="C9BBA6" w:sz="4"/>
              <w:bottom w:val="single" w:color="C9BBA6" w:sz="4"/>
              <w:right w:val="single" w:color="C9BBA6" w:sz="4"/>
            </w:tcBorders>
            <w:tcMar>
              <w:top w:type="dxa" w:w="90"/>
              <w:left w:type="dxa" w:w="110"/>
              <w:bottom w:type="dxa" w:w="90"/>
              <w:right w:type="dxa" w:w="110"/>
            </w:tcMar>
          </w:tcPr>
          <w:p>
            <w:pPr>
              <w:spacing w:after="0" w:before="0"/>
            </w:pPr>
            <w:r>
              <w:rPr>
                <w:rFonts w:ascii="Aptos" w:cs="Aptos" w:eastAsia="Aptos" w:hAnsi="Aptos"/>
                <w:b w:val="false"/>
                <w:bCs w:val="false"/>
                <w:i w:val="false"/>
                <w:iCs w:val="false"/>
                <w:color w:val="1A1A1A"/>
                <w:sz w:val="19"/>
                <w:szCs w:val="19"/>
              </w:rPr>
              <w:t xml:space="preserve"/>
            </w:r>
          </w:p>
        </w:tc>
      </w:tr>
      <w:tr>
        <w:trPr>
          <w:trHeight w:val="480" w:hRule="atLeast"/>
        </w:trPr>
        <w:tc>
          <w:tcPr>
            <w:tcW w:type="dxa" w:w="2313"/>
            <w:tcBorders>
              <w:top w:val="single" w:color="C9BBA6" w:sz="4"/>
              <w:left w:val="single" w:color="C9BBA6" w:sz="4"/>
              <w:bottom w:val="single" w:color="C9BBA6" w:sz="4"/>
              <w:right w:val="single" w:color="C9BBA6" w:sz="4"/>
            </w:tcBorders>
            <w:shd w:fill="EFE7DC" w:color="auto" w:val="clear"/>
            <w:tcMar>
              <w:top w:type="dxa" w:w="90"/>
              <w:left w:type="dxa" w:w="110"/>
              <w:bottom w:type="dxa" w:w="90"/>
              <w:right w:type="dxa" w:w="110"/>
            </w:tcMar>
          </w:tcPr>
          <w:p>
            <w:pPr>
              <w:spacing w:after="0" w:before="0"/>
            </w:pPr>
            <w:r>
              <w:rPr>
                <w:rFonts w:ascii="Aptos" w:cs="Aptos" w:eastAsia="Aptos" w:hAnsi="Aptos"/>
                <w:b/>
                <w:bCs/>
                <w:i w:val="false"/>
                <w:iCs w:val="false"/>
                <w:color w:val="8C5A2B"/>
                <w:sz w:val="19"/>
                <w:szCs w:val="19"/>
              </w:rPr>
              <w:t xml:space="preserve">— (nicht vorhanden)</w:t>
            </w:r>
          </w:p>
        </w:tc>
        <w:tc>
          <w:tcPr>
            <w:tcW w:type="dxa" w:w="1542"/>
            <w:tcBorders>
              <w:top w:val="single" w:color="C9BBA6" w:sz="4"/>
              <w:left w:val="single" w:color="C9BBA6" w:sz="4"/>
              <w:bottom w:val="single" w:color="C9BBA6" w:sz="4"/>
              <w:right w:val="single" w:color="C9BBA6" w:sz="4"/>
            </w:tcBorders>
            <w:tcMar>
              <w:top w:type="dxa" w:w="90"/>
              <w:left w:type="dxa" w:w="110"/>
              <w:bottom w:type="dxa" w:w="90"/>
              <w:right w:type="dxa" w:w="110"/>
            </w:tcMar>
          </w:tcPr>
          <w:p>
            <w:pPr>
              <w:spacing w:after="0" w:before="0"/>
            </w:pPr>
            <w:r>
              <w:rPr>
                <w:rFonts w:ascii="Aptos" w:cs="Aptos" w:eastAsia="Aptos" w:hAnsi="Aptos"/>
                <w:b w:val="false"/>
                <w:bCs w:val="false"/>
                <w:i w:val="false"/>
                <w:iCs w:val="false"/>
                <w:color w:val="1A1A1A"/>
                <w:sz w:val="19"/>
                <w:szCs w:val="19"/>
              </w:rPr>
              <w:t xml:space="preserve">6.3</w:t>
            </w:r>
          </w:p>
        </w:tc>
        <w:tc>
          <w:tcPr>
            <w:tcW w:type="dxa" w:w="3662"/>
            <w:tcBorders>
              <w:top w:val="single" w:color="C9BBA6" w:sz="4"/>
              <w:left w:val="single" w:color="C9BBA6" w:sz="4"/>
              <w:bottom w:val="single" w:color="C9BBA6" w:sz="4"/>
              <w:right w:val="single" w:color="C9BBA6" w:sz="4"/>
            </w:tcBorders>
            <w:tcMar>
              <w:top w:type="dxa" w:w="90"/>
              <w:left w:type="dxa" w:w="110"/>
              <w:bottom w:type="dxa" w:w="90"/>
              <w:right w:type="dxa" w:w="110"/>
            </w:tcMar>
          </w:tcPr>
          <w:p>
            <w:pPr>
              <w:spacing w:after="0" w:before="0"/>
            </w:pPr>
            <w:r>
              <w:rPr>
                <w:rFonts w:ascii="Aptos" w:cs="Aptos" w:eastAsia="Aptos" w:hAnsi="Aptos"/>
                <w:b w:val="false"/>
                <w:bCs w:val="false"/>
                <w:i w:val="false"/>
                <w:iCs w:val="false"/>
                <w:color w:val="1A1A1A"/>
                <w:sz w:val="19"/>
                <w:szCs w:val="19"/>
              </w:rPr>
              <w:t xml:space="preserve">NEU. Planung von Änderungen, als letzter Abschnitt des Kapitels 6. Betrifft Änderungen, die sich auf das Umweltmanagementsystem auswirken oder auswirken können. Für bestehende Systeme regelmäßig der Abschnitt mit dem größten Aufbauaufwand: Es gibt bisher meist kein Verfahren dafür.</w:t>
            </w:r>
          </w:p>
        </w:tc>
        <w:tc>
          <w:tcPr>
            <w:tcW w:type="dxa" w:w="2121"/>
            <w:tcBorders>
              <w:top w:val="single" w:color="C9BBA6" w:sz="4"/>
              <w:left w:val="single" w:color="C9BBA6" w:sz="4"/>
              <w:bottom w:val="single" w:color="C9BBA6" w:sz="4"/>
              <w:right w:val="single" w:color="C9BBA6" w:sz="4"/>
            </w:tcBorders>
            <w:tcMar>
              <w:top w:type="dxa" w:w="90"/>
              <w:left w:type="dxa" w:w="110"/>
              <w:bottom w:type="dxa" w:w="90"/>
              <w:right w:type="dxa" w:w="110"/>
            </w:tcMar>
          </w:tcPr>
          <w:p>
            <w:pPr>
              <w:spacing w:after="0" w:before="0"/>
            </w:pPr>
            <w:r>
              <w:rPr>
                <w:rFonts w:ascii="Aptos" w:cs="Aptos" w:eastAsia="Aptos" w:hAnsi="Aptos"/>
                <w:b w:val="false"/>
                <w:bCs w:val="false"/>
                <w:i w:val="false"/>
                <w:iCs w:val="false"/>
                <w:color w:val="1A1A1A"/>
                <w:sz w:val="19"/>
                <w:szCs w:val="19"/>
              </w:rPr>
              <w:t xml:space="preserve"/>
            </w:r>
          </w:p>
        </w:tc>
      </w:tr>
      <w:tr>
        <w:trPr>
          <w:trHeight w:val="480" w:hRule="atLeast"/>
        </w:trPr>
        <w:tc>
          <w:tcPr>
            <w:tcW w:type="dxa" w:w="2313"/>
            <w:tcBorders>
              <w:top w:val="single" w:color="C9BBA6" w:sz="4"/>
              <w:left w:val="single" w:color="C9BBA6" w:sz="4"/>
              <w:bottom w:val="single" w:color="C9BBA6" w:sz="4"/>
              <w:right w:val="single" w:color="C9BBA6" w:sz="4"/>
            </w:tcBorders>
            <w:shd w:fill="EFE7DC" w:color="auto" w:val="clear"/>
            <w:tcMar>
              <w:top w:type="dxa" w:w="90"/>
              <w:left w:type="dxa" w:w="110"/>
              <w:bottom w:type="dxa" w:w="90"/>
              <w:right w:type="dxa" w:w="110"/>
            </w:tcMar>
          </w:tcPr>
          <w:p>
            <w:pPr>
              <w:spacing w:after="0" w:before="0"/>
            </w:pPr>
            <w:r>
              <w:rPr>
                <w:rFonts w:ascii="Aptos" w:cs="Aptos" w:eastAsia="Aptos" w:hAnsi="Aptos"/>
                <w:b/>
                <w:bCs/>
                <w:i w:val="false"/>
                <w:iCs w:val="false"/>
                <w:color w:val="8C5A2B"/>
                <w:sz w:val="19"/>
                <w:szCs w:val="19"/>
              </w:rPr>
              <w:t xml:space="preserve">7.1 Ressourcen</w:t>
            </w:r>
          </w:p>
        </w:tc>
        <w:tc>
          <w:tcPr>
            <w:tcW w:type="dxa" w:w="1542"/>
            <w:tcBorders>
              <w:top w:val="single" w:color="C9BBA6" w:sz="4"/>
              <w:left w:val="single" w:color="C9BBA6" w:sz="4"/>
              <w:bottom w:val="single" w:color="C9BBA6" w:sz="4"/>
              <w:right w:val="single" w:color="C9BBA6" w:sz="4"/>
            </w:tcBorders>
            <w:tcMar>
              <w:top w:type="dxa" w:w="90"/>
              <w:left w:type="dxa" w:w="110"/>
              <w:bottom w:type="dxa" w:w="90"/>
              <w:right w:type="dxa" w:w="110"/>
            </w:tcMar>
          </w:tcPr>
          <w:p>
            <w:pPr>
              <w:spacing w:after="0" w:before="0"/>
            </w:pPr>
            <w:r>
              <w:rPr>
                <w:rFonts w:ascii="Aptos" w:cs="Aptos" w:eastAsia="Aptos" w:hAnsi="Aptos"/>
                <w:b w:val="false"/>
                <w:bCs w:val="false"/>
                <w:i w:val="false"/>
                <w:iCs w:val="false"/>
                <w:color w:val="1A1A1A"/>
                <w:sz w:val="19"/>
                <w:szCs w:val="19"/>
              </w:rPr>
              <w:t xml:space="preserve">7.1</w:t>
            </w:r>
          </w:p>
        </w:tc>
        <w:tc>
          <w:tcPr>
            <w:tcW w:type="dxa" w:w="3662"/>
            <w:tcBorders>
              <w:top w:val="single" w:color="C9BBA6" w:sz="4"/>
              <w:left w:val="single" w:color="C9BBA6" w:sz="4"/>
              <w:bottom w:val="single" w:color="C9BBA6" w:sz="4"/>
              <w:right w:val="single" w:color="C9BBA6" w:sz="4"/>
            </w:tcBorders>
            <w:tcMar>
              <w:top w:type="dxa" w:w="90"/>
              <w:left w:type="dxa" w:w="110"/>
              <w:bottom w:type="dxa" w:w="90"/>
              <w:right w:type="dxa" w:w="110"/>
            </w:tcMar>
          </w:tcPr>
          <w:p>
            <w:pPr>
              <w:spacing w:after="0" w:before="0"/>
            </w:pPr>
            <w:r>
              <w:rPr>
                <w:rFonts w:ascii="Aptos" w:cs="Aptos" w:eastAsia="Aptos" w:hAnsi="Aptos"/>
                <w:b w:val="false"/>
                <w:bCs w:val="false"/>
                <w:i w:val="false"/>
                <w:iCs w:val="false"/>
                <w:color w:val="1A1A1A"/>
                <w:sz w:val="19"/>
                <w:szCs w:val="19"/>
              </w:rPr>
              <w:t xml:space="preserve">Im Kern unverändert.</w:t>
            </w:r>
          </w:p>
        </w:tc>
        <w:tc>
          <w:tcPr>
            <w:tcW w:type="dxa" w:w="2121"/>
            <w:tcBorders>
              <w:top w:val="single" w:color="C9BBA6" w:sz="4"/>
              <w:left w:val="single" w:color="C9BBA6" w:sz="4"/>
              <w:bottom w:val="single" w:color="C9BBA6" w:sz="4"/>
              <w:right w:val="single" w:color="C9BBA6" w:sz="4"/>
            </w:tcBorders>
            <w:tcMar>
              <w:top w:type="dxa" w:w="90"/>
              <w:left w:type="dxa" w:w="110"/>
              <w:bottom w:type="dxa" w:w="90"/>
              <w:right w:type="dxa" w:w="110"/>
            </w:tcMar>
          </w:tcPr>
          <w:p>
            <w:pPr>
              <w:spacing w:after="0" w:before="0"/>
            </w:pPr>
            <w:r>
              <w:rPr>
                <w:rFonts w:ascii="Aptos" w:cs="Aptos" w:eastAsia="Aptos" w:hAnsi="Aptos"/>
                <w:b w:val="false"/>
                <w:bCs w:val="false"/>
                <w:i w:val="false"/>
                <w:iCs w:val="false"/>
                <w:color w:val="1A1A1A"/>
                <w:sz w:val="19"/>
                <w:szCs w:val="19"/>
              </w:rPr>
              <w:t xml:space="preserve"/>
            </w:r>
          </w:p>
        </w:tc>
      </w:tr>
      <w:tr>
        <w:trPr>
          <w:trHeight w:val="480" w:hRule="atLeast"/>
        </w:trPr>
        <w:tc>
          <w:tcPr>
            <w:tcW w:type="dxa" w:w="2313"/>
            <w:tcBorders>
              <w:top w:val="single" w:color="C9BBA6" w:sz="4"/>
              <w:left w:val="single" w:color="C9BBA6" w:sz="4"/>
              <w:bottom w:val="single" w:color="C9BBA6" w:sz="4"/>
              <w:right w:val="single" w:color="C9BBA6" w:sz="4"/>
            </w:tcBorders>
            <w:shd w:fill="EFE7DC" w:color="auto" w:val="clear"/>
            <w:tcMar>
              <w:top w:type="dxa" w:w="90"/>
              <w:left w:type="dxa" w:w="110"/>
              <w:bottom w:type="dxa" w:w="90"/>
              <w:right w:type="dxa" w:w="110"/>
            </w:tcMar>
          </w:tcPr>
          <w:p>
            <w:pPr>
              <w:spacing w:after="0" w:before="0"/>
            </w:pPr>
            <w:r>
              <w:rPr>
                <w:rFonts w:ascii="Aptos" w:cs="Aptos" w:eastAsia="Aptos" w:hAnsi="Aptos"/>
                <w:b/>
                <w:bCs/>
                <w:i w:val="false"/>
                <w:iCs w:val="false"/>
                <w:color w:val="8C5A2B"/>
                <w:sz w:val="19"/>
                <w:szCs w:val="19"/>
              </w:rPr>
              <w:t xml:space="preserve">7.2 Kompetenz</w:t>
            </w:r>
          </w:p>
        </w:tc>
        <w:tc>
          <w:tcPr>
            <w:tcW w:type="dxa" w:w="1542"/>
            <w:tcBorders>
              <w:top w:val="single" w:color="C9BBA6" w:sz="4"/>
              <w:left w:val="single" w:color="C9BBA6" w:sz="4"/>
              <w:bottom w:val="single" w:color="C9BBA6" w:sz="4"/>
              <w:right w:val="single" w:color="C9BBA6" w:sz="4"/>
            </w:tcBorders>
            <w:tcMar>
              <w:top w:type="dxa" w:w="90"/>
              <w:left w:type="dxa" w:w="110"/>
              <w:bottom w:type="dxa" w:w="90"/>
              <w:right w:type="dxa" w:w="110"/>
            </w:tcMar>
          </w:tcPr>
          <w:p>
            <w:pPr>
              <w:spacing w:after="0" w:before="0"/>
            </w:pPr>
            <w:r>
              <w:rPr>
                <w:rFonts w:ascii="Aptos" w:cs="Aptos" w:eastAsia="Aptos" w:hAnsi="Aptos"/>
                <w:b w:val="false"/>
                <w:bCs w:val="false"/>
                <w:i w:val="false"/>
                <w:iCs w:val="false"/>
                <w:color w:val="1A1A1A"/>
                <w:sz w:val="19"/>
                <w:szCs w:val="19"/>
              </w:rPr>
              <w:t xml:space="preserve">7.2</w:t>
            </w:r>
          </w:p>
        </w:tc>
        <w:tc>
          <w:tcPr>
            <w:tcW w:type="dxa" w:w="3662"/>
            <w:tcBorders>
              <w:top w:val="single" w:color="C9BBA6" w:sz="4"/>
              <w:left w:val="single" w:color="C9BBA6" w:sz="4"/>
              <w:bottom w:val="single" w:color="C9BBA6" w:sz="4"/>
              <w:right w:val="single" w:color="C9BBA6" w:sz="4"/>
            </w:tcBorders>
            <w:tcMar>
              <w:top w:type="dxa" w:w="90"/>
              <w:left w:type="dxa" w:w="110"/>
              <w:bottom w:type="dxa" w:w="90"/>
              <w:right w:type="dxa" w:w="110"/>
            </w:tcMar>
          </w:tcPr>
          <w:p>
            <w:pPr>
              <w:spacing w:after="0" w:before="0"/>
            </w:pPr>
            <w:r>
              <w:rPr>
                <w:rFonts w:ascii="Aptos" w:cs="Aptos" w:eastAsia="Aptos" w:hAnsi="Aptos"/>
                <w:b w:val="false"/>
                <w:bCs w:val="false"/>
                <w:i w:val="false"/>
                <w:iCs w:val="false"/>
                <w:color w:val="1A1A1A"/>
                <w:sz w:val="19"/>
                <w:szCs w:val="19"/>
              </w:rPr>
              <w:t xml:space="preserve">Im Kern unverändert.</w:t>
            </w:r>
          </w:p>
        </w:tc>
        <w:tc>
          <w:tcPr>
            <w:tcW w:type="dxa" w:w="2121"/>
            <w:tcBorders>
              <w:top w:val="single" w:color="C9BBA6" w:sz="4"/>
              <w:left w:val="single" w:color="C9BBA6" w:sz="4"/>
              <w:bottom w:val="single" w:color="C9BBA6" w:sz="4"/>
              <w:right w:val="single" w:color="C9BBA6" w:sz="4"/>
            </w:tcBorders>
            <w:tcMar>
              <w:top w:type="dxa" w:w="90"/>
              <w:left w:type="dxa" w:w="110"/>
              <w:bottom w:type="dxa" w:w="90"/>
              <w:right w:type="dxa" w:w="110"/>
            </w:tcMar>
          </w:tcPr>
          <w:p>
            <w:pPr>
              <w:spacing w:after="0" w:before="0"/>
            </w:pPr>
            <w:r>
              <w:rPr>
                <w:rFonts w:ascii="Aptos" w:cs="Aptos" w:eastAsia="Aptos" w:hAnsi="Aptos"/>
                <w:b w:val="false"/>
                <w:bCs w:val="false"/>
                <w:i w:val="false"/>
                <w:iCs w:val="false"/>
                <w:color w:val="1A1A1A"/>
                <w:sz w:val="19"/>
                <w:szCs w:val="19"/>
              </w:rPr>
              <w:t xml:space="preserve"/>
            </w:r>
          </w:p>
        </w:tc>
      </w:tr>
      <w:tr>
        <w:trPr>
          <w:trHeight w:val="480" w:hRule="atLeast"/>
        </w:trPr>
        <w:tc>
          <w:tcPr>
            <w:tcW w:type="dxa" w:w="2313"/>
            <w:tcBorders>
              <w:top w:val="single" w:color="C9BBA6" w:sz="4"/>
              <w:left w:val="single" w:color="C9BBA6" w:sz="4"/>
              <w:bottom w:val="single" w:color="C9BBA6" w:sz="4"/>
              <w:right w:val="single" w:color="C9BBA6" w:sz="4"/>
            </w:tcBorders>
            <w:shd w:fill="EFE7DC" w:color="auto" w:val="clear"/>
            <w:tcMar>
              <w:top w:type="dxa" w:w="90"/>
              <w:left w:type="dxa" w:w="110"/>
              <w:bottom w:type="dxa" w:w="90"/>
              <w:right w:type="dxa" w:w="110"/>
            </w:tcMar>
          </w:tcPr>
          <w:p>
            <w:pPr>
              <w:spacing w:after="0" w:before="0"/>
            </w:pPr>
            <w:r>
              <w:rPr>
                <w:rFonts w:ascii="Aptos" w:cs="Aptos" w:eastAsia="Aptos" w:hAnsi="Aptos"/>
                <w:b/>
                <w:bCs/>
                <w:i w:val="false"/>
                <w:iCs w:val="false"/>
                <w:color w:val="8C5A2B"/>
                <w:sz w:val="19"/>
                <w:szCs w:val="19"/>
              </w:rPr>
              <w:t xml:space="preserve">7.3 Bewusstsein</w:t>
            </w:r>
          </w:p>
        </w:tc>
        <w:tc>
          <w:tcPr>
            <w:tcW w:type="dxa" w:w="1542"/>
            <w:tcBorders>
              <w:top w:val="single" w:color="C9BBA6" w:sz="4"/>
              <w:left w:val="single" w:color="C9BBA6" w:sz="4"/>
              <w:bottom w:val="single" w:color="C9BBA6" w:sz="4"/>
              <w:right w:val="single" w:color="C9BBA6" w:sz="4"/>
            </w:tcBorders>
            <w:tcMar>
              <w:top w:type="dxa" w:w="90"/>
              <w:left w:type="dxa" w:w="110"/>
              <w:bottom w:type="dxa" w:w="90"/>
              <w:right w:type="dxa" w:w="110"/>
            </w:tcMar>
          </w:tcPr>
          <w:p>
            <w:pPr>
              <w:spacing w:after="0" w:before="0"/>
            </w:pPr>
            <w:r>
              <w:rPr>
                <w:rFonts w:ascii="Aptos" w:cs="Aptos" w:eastAsia="Aptos" w:hAnsi="Aptos"/>
                <w:b w:val="false"/>
                <w:bCs w:val="false"/>
                <w:i w:val="false"/>
                <w:iCs w:val="false"/>
                <w:color w:val="1A1A1A"/>
                <w:sz w:val="19"/>
                <w:szCs w:val="19"/>
              </w:rPr>
              <w:t xml:space="preserve">7.3</w:t>
            </w:r>
          </w:p>
        </w:tc>
        <w:tc>
          <w:tcPr>
            <w:tcW w:type="dxa" w:w="3662"/>
            <w:tcBorders>
              <w:top w:val="single" w:color="C9BBA6" w:sz="4"/>
              <w:left w:val="single" w:color="C9BBA6" w:sz="4"/>
              <w:bottom w:val="single" w:color="C9BBA6" w:sz="4"/>
              <w:right w:val="single" w:color="C9BBA6" w:sz="4"/>
            </w:tcBorders>
            <w:tcMar>
              <w:top w:type="dxa" w:w="90"/>
              <w:left w:type="dxa" w:w="110"/>
              <w:bottom w:type="dxa" w:w="90"/>
              <w:right w:type="dxa" w:w="110"/>
            </w:tcMar>
          </w:tcPr>
          <w:p>
            <w:pPr>
              <w:spacing w:after="0" w:before="0"/>
            </w:pPr>
            <w:r>
              <w:rPr>
                <w:rFonts w:ascii="Aptos" w:cs="Aptos" w:eastAsia="Aptos" w:hAnsi="Aptos"/>
                <w:b w:val="false"/>
                <w:bCs w:val="false"/>
                <w:i w:val="false"/>
                <w:iCs w:val="false"/>
                <w:color w:val="1A1A1A"/>
                <w:sz w:val="19"/>
                <w:szCs w:val="19"/>
              </w:rPr>
              <w:t xml:space="preserve">Im Kern unverändert.</w:t>
            </w:r>
          </w:p>
        </w:tc>
        <w:tc>
          <w:tcPr>
            <w:tcW w:type="dxa" w:w="2121"/>
            <w:tcBorders>
              <w:top w:val="single" w:color="C9BBA6" w:sz="4"/>
              <w:left w:val="single" w:color="C9BBA6" w:sz="4"/>
              <w:bottom w:val="single" w:color="C9BBA6" w:sz="4"/>
              <w:right w:val="single" w:color="C9BBA6" w:sz="4"/>
            </w:tcBorders>
            <w:tcMar>
              <w:top w:type="dxa" w:w="90"/>
              <w:left w:type="dxa" w:w="110"/>
              <w:bottom w:type="dxa" w:w="90"/>
              <w:right w:type="dxa" w:w="110"/>
            </w:tcMar>
          </w:tcPr>
          <w:p>
            <w:pPr>
              <w:spacing w:after="0" w:before="0"/>
            </w:pPr>
            <w:r>
              <w:rPr>
                <w:rFonts w:ascii="Aptos" w:cs="Aptos" w:eastAsia="Aptos" w:hAnsi="Aptos"/>
                <w:b w:val="false"/>
                <w:bCs w:val="false"/>
                <w:i w:val="false"/>
                <w:iCs w:val="false"/>
                <w:color w:val="1A1A1A"/>
                <w:sz w:val="19"/>
                <w:szCs w:val="19"/>
              </w:rPr>
              <w:t xml:space="preserve"/>
            </w:r>
          </w:p>
        </w:tc>
      </w:tr>
      <w:tr>
        <w:trPr>
          <w:trHeight w:val="480" w:hRule="atLeast"/>
        </w:trPr>
        <w:tc>
          <w:tcPr>
            <w:tcW w:type="dxa" w:w="2313"/>
            <w:tcBorders>
              <w:top w:val="single" w:color="C9BBA6" w:sz="4"/>
              <w:left w:val="single" w:color="C9BBA6" w:sz="4"/>
              <w:bottom w:val="single" w:color="C9BBA6" w:sz="4"/>
              <w:right w:val="single" w:color="C9BBA6" w:sz="4"/>
            </w:tcBorders>
            <w:shd w:fill="EFE7DC" w:color="auto" w:val="clear"/>
            <w:tcMar>
              <w:top w:type="dxa" w:w="90"/>
              <w:left w:type="dxa" w:w="110"/>
              <w:bottom w:type="dxa" w:w="90"/>
              <w:right w:type="dxa" w:w="110"/>
            </w:tcMar>
          </w:tcPr>
          <w:p>
            <w:pPr>
              <w:spacing w:after="0" w:before="0"/>
            </w:pPr>
            <w:r>
              <w:rPr>
                <w:rFonts w:ascii="Aptos" w:cs="Aptos" w:eastAsia="Aptos" w:hAnsi="Aptos"/>
                <w:b/>
                <w:bCs/>
                <w:i w:val="false"/>
                <w:iCs w:val="false"/>
                <w:color w:val="8C5A2B"/>
                <w:sz w:val="19"/>
                <w:szCs w:val="19"/>
              </w:rPr>
              <w:t xml:space="preserve">7.4 Kommunikation (7.4.1–7.4.3)</w:t>
            </w:r>
          </w:p>
        </w:tc>
        <w:tc>
          <w:tcPr>
            <w:tcW w:type="dxa" w:w="1542"/>
            <w:tcBorders>
              <w:top w:val="single" w:color="C9BBA6" w:sz="4"/>
              <w:left w:val="single" w:color="C9BBA6" w:sz="4"/>
              <w:bottom w:val="single" w:color="C9BBA6" w:sz="4"/>
              <w:right w:val="single" w:color="C9BBA6" w:sz="4"/>
            </w:tcBorders>
            <w:tcMar>
              <w:top w:type="dxa" w:w="90"/>
              <w:left w:type="dxa" w:w="110"/>
              <w:bottom w:type="dxa" w:w="90"/>
              <w:right w:type="dxa" w:w="110"/>
            </w:tcMar>
          </w:tcPr>
          <w:p>
            <w:pPr>
              <w:spacing w:after="0" w:before="0"/>
            </w:pPr>
            <w:r>
              <w:rPr>
                <w:rFonts w:ascii="Aptos" w:cs="Aptos" w:eastAsia="Aptos" w:hAnsi="Aptos"/>
                <w:b w:val="false"/>
                <w:bCs w:val="false"/>
                <w:i w:val="false"/>
                <w:iCs w:val="false"/>
                <w:color w:val="1A1A1A"/>
                <w:sz w:val="19"/>
                <w:szCs w:val="19"/>
              </w:rPr>
              <w:t xml:space="preserve">7.4</w:t>
            </w:r>
          </w:p>
        </w:tc>
        <w:tc>
          <w:tcPr>
            <w:tcW w:type="dxa" w:w="3662"/>
            <w:tcBorders>
              <w:top w:val="single" w:color="C9BBA6" w:sz="4"/>
              <w:left w:val="single" w:color="C9BBA6" w:sz="4"/>
              <w:bottom w:val="single" w:color="C9BBA6" w:sz="4"/>
              <w:right w:val="single" w:color="C9BBA6" w:sz="4"/>
            </w:tcBorders>
            <w:tcMar>
              <w:top w:type="dxa" w:w="90"/>
              <w:left w:type="dxa" w:w="110"/>
              <w:bottom w:type="dxa" w:w="90"/>
              <w:right w:type="dxa" w:w="110"/>
            </w:tcMar>
          </w:tcPr>
          <w:p>
            <w:pPr>
              <w:spacing w:after="0" w:before="0"/>
            </w:pPr>
            <w:r>
              <w:rPr>
                <w:rFonts w:ascii="Aptos" w:cs="Aptos" w:eastAsia="Aptos" w:hAnsi="Aptos"/>
                <w:b w:val="false"/>
                <w:bCs w:val="false"/>
                <w:i w:val="false"/>
                <w:iCs w:val="false"/>
                <w:color w:val="1A1A1A"/>
                <w:sz w:val="19"/>
                <w:szCs w:val="19"/>
              </w:rPr>
              <w:t xml:space="preserve">Im Kern unverändert.</w:t>
            </w:r>
          </w:p>
        </w:tc>
        <w:tc>
          <w:tcPr>
            <w:tcW w:type="dxa" w:w="2121"/>
            <w:tcBorders>
              <w:top w:val="single" w:color="C9BBA6" w:sz="4"/>
              <w:left w:val="single" w:color="C9BBA6" w:sz="4"/>
              <w:bottom w:val="single" w:color="C9BBA6" w:sz="4"/>
              <w:right w:val="single" w:color="C9BBA6" w:sz="4"/>
            </w:tcBorders>
            <w:tcMar>
              <w:top w:type="dxa" w:w="90"/>
              <w:left w:type="dxa" w:w="110"/>
              <w:bottom w:type="dxa" w:w="90"/>
              <w:right w:type="dxa" w:w="110"/>
            </w:tcMar>
          </w:tcPr>
          <w:p>
            <w:pPr>
              <w:spacing w:after="0" w:before="0"/>
            </w:pPr>
            <w:r>
              <w:rPr>
                <w:rFonts w:ascii="Aptos" w:cs="Aptos" w:eastAsia="Aptos" w:hAnsi="Aptos"/>
                <w:b w:val="false"/>
                <w:bCs w:val="false"/>
                <w:i w:val="false"/>
                <w:iCs w:val="false"/>
                <w:color w:val="1A1A1A"/>
                <w:sz w:val="19"/>
                <w:szCs w:val="19"/>
              </w:rPr>
              <w:t xml:space="preserve"/>
            </w:r>
          </w:p>
        </w:tc>
      </w:tr>
      <w:tr>
        <w:trPr>
          <w:trHeight w:val="480" w:hRule="atLeast"/>
        </w:trPr>
        <w:tc>
          <w:tcPr>
            <w:tcW w:type="dxa" w:w="2313"/>
            <w:tcBorders>
              <w:top w:val="single" w:color="C9BBA6" w:sz="4"/>
              <w:left w:val="single" w:color="C9BBA6" w:sz="4"/>
              <w:bottom w:val="single" w:color="C9BBA6" w:sz="4"/>
              <w:right w:val="single" w:color="C9BBA6" w:sz="4"/>
            </w:tcBorders>
            <w:shd w:fill="EFE7DC" w:color="auto" w:val="clear"/>
            <w:tcMar>
              <w:top w:type="dxa" w:w="90"/>
              <w:left w:type="dxa" w:w="110"/>
              <w:bottom w:type="dxa" w:w="90"/>
              <w:right w:type="dxa" w:w="110"/>
            </w:tcMar>
          </w:tcPr>
          <w:p>
            <w:pPr>
              <w:spacing w:after="0" w:before="0"/>
            </w:pPr>
            <w:r>
              <w:rPr>
                <w:rFonts w:ascii="Aptos" w:cs="Aptos" w:eastAsia="Aptos" w:hAnsi="Aptos"/>
                <w:b/>
                <w:bCs/>
                <w:i w:val="false"/>
                <w:iCs w:val="false"/>
                <w:color w:val="8C5A2B"/>
                <w:sz w:val="19"/>
                <w:szCs w:val="19"/>
              </w:rPr>
              <w:t xml:space="preserve">7.5 Dokumentierte Information</w:t>
            </w:r>
          </w:p>
        </w:tc>
        <w:tc>
          <w:tcPr>
            <w:tcW w:type="dxa" w:w="1542"/>
            <w:tcBorders>
              <w:top w:val="single" w:color="C9BBA6" w:sz="4"/>
              <w:left w:val="single" w:color="C9BBA6" w:sz="4"/>
              <w:bottom w:val="single" w:color="C9BBA6" w:sz="4"/>
              <w:right w:val="single" w:color="C9BBA6" w:sz="4"/>
            </w:tcBorders>
            <w:tcMar>
              <w:top w:type="dxa" w:w="90"/>
              <w:left w:type="dxa" w:w="110"/>
              <w:bottom w:type="dxa" w:w="90"/>
              <w:right w:type="dxa" w:w="110"/>
            </w:tcMar>
          </w:tcPr>
          <w:p>
            <w:pPr>
              <w:spacing w:after="0" w:before="0"/>
            </w:pPr>
            <w:r>
              <w:rPr>
                <w:rFonts w:ascii="Aptos" w:cs="Aptos" w:eastAsia="Aptos" w:hAnsi="Aptos"/>
                <w:b w:val="false"/>
                <w:bCs w:val="false"/>
                <w:i w:val="false"/>
                <w:iCs w:val="false"/>
                <w:color w:val="1A1A1A"/>
                <w:sz w:val="19"/>
                <w:szCs w:val="19"/>
              </w:rPr>
              <w:t xml:space="preserve">7.5</w:t>
            </w:r>
          </w:p>
        </w:tc>
        <w:tc>
          <w:tcPr>
            <w:tcW w:type="dxa" w:w="3662"/>
            <w:tcBorders>
              <w:top w:val="single" w:color="C9BBA6" w:sz="4"/>
              <w:left w:val="single" w:color="C9BBA6" w:sz="4"/>
              <w:bottom w:val="single" w:color="C9BBA6" w:sz="4"/>
              <w:right w:val="single" w:color="C9BBA6" w:sz="4"/>
            </w:tcBorders>
            <w:tcMar>
              <w:top w:type="dxa" w:w="90"/>
              <w:left w:type="dxa" w:w="110"/>
              <w:bottom w:type="dxa" w:w="90"/>
              <w:right w:type="dxa" w:w="110"/>
            </w:tcMar>
          </w:tcPr>
          <w:p>
            <w:pPr>
              <w:spacing w:after="0" w:before="0"/>
            </w:pPr>
            <w:r>
              <w:rPr>
                <w:rFonts w:ascii="Aptos" w:cs="Aptos" w:eastAsia="Aptos" w:hAnsi="Aptos"/>
                <w:b w:val="false"/>
                <w:bCs w:val="false"/>
                <w:i w:val="false"/>
                <w:iCs w:val="false"/>
                <w:color w:val="1A1A1A"/>
                <w:sz w:val="19"/>
                <w:szCs w:val="19"/>
              </w:rPr>
              <w:t xml:space="preserve">Im Kern unverändert.</w:t>
            </w:r>
          </w:p>
        </w:tc>
        <w:tc>
          <w:tcPr>
            <w:tcW w:type="dxa" w:w="2121"/>
            <w:tcBorders>
              <w:top w:val="single" w:color="C9BBA6" w:sz="4"/>
              <w:left w:val="single" w:color="C9BBA6" w:sz="4"/>
              <w:bottom w:val="single" w:color="C9BBA6" w:sz="4"/>
              <w:right w:val="single" w:color="C9BBA6" w:sz="4"/>
            </w:tcBorders>
            <w:tcMar>
              <w:top w:type="dxa" w:w="90"/>
              <w:left w:type="dxa" w:w="110"/>
              <w:bottom w:type="dxa" w:w="90"/>
              <w:right w:type="dxa" w:w="110"/>
            </w:tcMar>
          </w:tcPr>
          <w:p>
            <w:pPr>
              <w:spacing w:after="0" w:before="0"/>
            </w:pPr>
            <w:r>
              <w:rPr>
                <w:rFonts w:ascii="Aptos" w:cs="Aptos" w:eastAsia="Aptos" w:hAnsi="Aptos"/>
                <w:b w:val="false"/>
                <w:bCs w:val="false"/>
                <w:i w:val="false"/>
                <w:iCs w:val="false"/>
                <w:color w:val="1A1A1A"/>
                <w:sz w:val="19"/>
                <w:szCs w:val="19"/>
              </w:rPr>
              <w:t xml:space="preserve"/>
            </w:r>
          </w:p>
        </w:tc>
      </w:tr>
      <w:tr>
        <w:trPr>
          <w:trHeight w:val="480" w:hRule="atLeast"/>
        </w:trPr>
        <w:tc>
          <w:tcPr>
            <w:tcW w:type="dxa" w:w="2313"/>
            <w:tcBorders>
              <w:top w:val="single" w:color="C9BBA6" w:sz="4"/>
              <w:left w:val="single" w:color="C9BBA6" w:sz="4"/>
              <w:bottom w:val="single" w:color="C9BBA6" w:sz="4"/>
              <w:right w:val="single" w:color="C9BBA6" w:sz="4"/>
            </w:tcBorders>
            <w:shd w:fill="EFE7DC" w:color="auto" w:val="clear"/>
            <w:tcMar>
              <w:top w:type="dxa" w:w="90"/>
              <w:left w:type="dxa" w:w="110"/>
              <w:bottom w:type="dxa" w:w="90"/>
              <w:right w:type="dxa" w:w="110"/>
            </w:tcMar>
          </w:tcPr>
          <w:p>
            <w:pPr>
              <w:spacing w:after="0" w:before="0"/>
            </w:pPr>
            <w:r>
              <w:rPr>
                <w:rFonts w:ascii="Aptos" w:cs="Aptos" w:eastAsia="Aptos" w:hAnsi="Aptos"/>
                <w:b/>
                <w:bCs/>
                <w:i w:val="false"/>
                <w:iCs w:val="false"/>
                <w:color w:val="8C5A2B"/>
                <w:sz w:val="19"/>
                <w:szCs w:val="19"/>
              </w:rPr>
              <w:t xml:space="preserve">8.1 Betriebliche Planung und Steuerung</w:t>
            </w:r>
          </w:p>
        </w:tc>
        <w:tc>
          <w:tcPr>
            <w:tcW w:type="dxa" w:w="1542"/>
            <w:tcBorders>
              <w:top w:val="single" w:color="C9BBA6" w:sz="4"/>
              <w:left w:val="single" w:color="C9BBA6" w:sz="4"/>
              <w:bottom w:val="single" w:color="C9BBA6" w:sz="4"/>
              <w:right w:val="single" w:color="C9BBA6" w:sz="4"/>
            </w:tcBorders>
            <w:tcMar>
              <w:top w:type="dxa" w:w="90"/>
              <w:left w:type="dxa" w:w="110"/>
              <w:bottom w:type="dxa" w:w="90"/>
              <w:right w:type="dxa" w:w="110"/>
            </w:tcMar>
          </w:tcPr>
          <w:p>
            <w:pPr>
              <w:spacing w:after="0" w:before="0"/>
            </w:pPr>
            <w:r>
              <w:rPr>
                <w:rFonts w:ascii="Aptos" w:cs="Aptos" w:eastAsia="Aptos" w:hAnsi="Aptos"/>
                <w:b w:val="false"/>
                <w:bCs w:val="false"/>
                <w:i w:val="false"/>
                <w:iCs w:val="false"/>
                <w:color w:val="1A1A1A"/>
                <w:sz w:val="19"/>
                <w:szCs w:val="19"/>
              </w:rPr>
              <w:t xml:space="preserve">8.1</w:t>
            </w:r>
          </w:p>
        </w:tc>
        <w:tc>
          <w:tcPr>
            <w:tcW w:type="dxa" w:w="3662"/>
            <w:tcBorders>
              <w:top w:val="single" w:color="C9BBA6" w:sz="4"/>
              <w:left w:val="single" w:color="C9BBA6" w:sz="4"/>
              <w:bottom w:val="single" w:color="C9BBA6" w:sz="4"/>
              <w:right w:val="single" w:color="C9BBA6" w:sz="4"/>
            </w:tcBorders>
            <w:tcMar>
              <w:top w:type="dxa" w:w="90"/>
              <w:left w:type="dxa" w:w="110"/>
              <w:bottom w:type="dxa" w:w="90"/>
              <w:right w:type="dxa" w:w="110"/>
            </w:tcMar>
          </w:tcPr>
          <w:p>
            <w:pPr>
              <w:spacing w:after="0" w:before="0"/>
            </w:pPr>
            <w:r>
              <w:rPr>
                <w:rFonts w:ascii="Aptos" w:cs="Aptos" w:eastAsia="Aptos" w:hAnsi="Aptos"/>
                <w:b w:val="false"/>
                <w:bCs w:val="false"/>
                <w:i w:val="false"/>
                <w:iCs w:val="false"/>
                <w:color w:val="1A1A1A"/>
                <w:sz w:val="19"/>
                <w:szCs w:val="19"/>
              </w:rPr>
              <w:t xml:space="preserve">Zu prüfen. Die Anforderungen an die Steuerung ausgegliederter Prozesse und an die Beschaffung sind der Bereich, in dem Häuser mit Lieferantenpflichten den größten Abstand feststellen.</w:t>
            </w:r>
          </w:p>
        </w:tc>
        <w:tc>
          <w:tcPr>
            <w:tcW w:type="dxa" w:w="2121"/>
            <w:tcBorders>
              <w:top w:val="single" w:color="C9BBA6" w:sz="4"/>
              <w:left w:val="single" w:color="C9BBA6" w:sz="4"/>
              <w:bottom w:val="single" w:color="C9BBA6" w:sz="4"/>
              <w:right w:val="single" w:color="C9BBA6" w:sz="4"/>
            </w:tcBorders>
            <w:tcMar>
              <w:top w:type="dxa" w:w="90"/>
              <w:left w:type="dxa" w:w="110"/>
              <w:bottom w:type="dxa" w:w="90"/>
              <w:right w:type="dxa" w:w="110"/>
            </w:tcMar>
          </w:tcPr>
          <w:p>
            <w:pPr>
              <w:spacing w:after="0" w:before="0"/>
            </w:pPr>
            <w:r>
              <w:rPr>
                <w:rFonts w:ascii="Aptos" w:cs="Aptos" w:eastAsia="Aptos" w:hAnsi="Aptos"/>
                <w:b w:val="false"/>
                <w:bCs w:val="false"/>
                <w:i w:val="false"/>
                <w:iCs w:val="false"/>
                <w:color w:val="1A1A1A"/>
                <w:sz w:val="19"/>
                <w:szCs w:val="19"/>
              </w:rPr>
              <w:t xml:space="preserve"/>
            </w:r>
          </w:p>
        </w:tc>
      </w:tr>
      <w:tr>
        <w:trPr>
          <w:trHeight w:val="480" w:hRule="atLeast"/>
        </w:trPr>
        <w:tc>
          <w:tcPr>
            <w:tcW w:type="dxa" w:w="2313"/>
            <w:tcBorders>
              <w:top w:val="single" w:color="C9BBA6" w:sz="4"/>
              <w:left w:val="single" w:color="C9BBA6" w:sz="4"/>
              <w:bottom w:val="single" w:color="C9BBA6" w:sz="4"/>
              <w:right w:val="single" w:color="C9BBA6" w:sz="4"/>
            </w:tcBorders>
            <w:shd w:fill="EFE7DC" w:color="auto" w:val="clear"/>
            <w:tcMar>
              <w:top w:type="dxa" w:w="90"/>
              <w:left w:type="dxa" w:w="110"/>
              <w:bottom w:type="dxa" w:w="90"/>
              <w:right w:type="dxa" w:w="110"/>
            </w:tcMar>
          </w:tcPr>
          <w:p>
            <w:pPr>
              <w:spacing w:after="0" w:before="0"/>
            </w:pPr>
            <w:r>
              <w:rPr>
                <w:rFonts w:ascii="Aptos" w:cs="Aptos" w:eastAsia="Aptos" w:hAnsi="Aptos"/>
                <w:b/>
                <w:bCs/>
                <w:i w:val="false"/>
                <w:iCs w:val="false"/>
                <w:color w:val="8C5A2B"/>
                <w:sz w:val="19"/>
                <w:szCs w:val="19"/>
              </w:rPr>
              <w:t xml:space="preserve">8.2 Notfallvorsorge und Gefahrenabwehr</w:t>
            </w:r>
          </w:p>
        </w:tc>
        <w:tc>
          <w:tcPr>
            <w:tcW w:type="dxa" w:w="1542"/>
            <w:tcBorders>
              <w:top w:val="single" w:color="C9BBA6" w:sz="4"/>
              <w:left w:val="single" w:color="C9BBA6" w:sz="4"/>
              <w:bottom w:val="single" w:color="C9BBA6" w:sz="4"/>
              <w:right w:val="single" w:color="C9BBA6" w:sz="4"/>
            </w:tcBorders>
            <w:tcMar>
              <w:top w:type="dxa" w:w="90"/>
              <w:left w:type="dxa" w:w="110"/>
              <w:bottom w:type="dxa" w:w="90"/>
              <w:right w:type="dxa" w:w="110"/>
            </w:tcMar>
          </w:tcPr>
          <w:p>
            <w:pPr>
              <w:spacing w:after="0" w:before="0"/>
            </w:pPr>
            <w:r>
              <w:rPr>
                <w:rFonts w:ascii="Aptos" w:cs="Aptos" w:eastAsia="Aptos" w:hAnsi="Aptos"/>
                <w:b w:val="false"/>
                <w:bCs w:val="false"/>
                <w:i w:val="false"/>
                <w:iCs w:val="false"/>
                <w:color w:val="1A1A1A"/>
                <w:sz w:val="19"/>
                <w:szCs w:val="19"/>
              </w:rPr>
              <w:t xml:space="preserve">8.2</w:t>
            </w:r>
          </w:p>
        </w:tc>
        <w:tc>
          <w:tcPr>
            <w:tcW w:type="dxa" w:w="3662"/>
            <w:tcBorders>
              <w:top w:val="single" w:color="C9BBA6" w:sz="4"/>
              <w:left w:val="single" w:color="C9BBA6" w:sz="4"/>
              <w:bottom w:val="single" w:color="C9BBA6" w:sz="4"/>
              <w:right w:val="single" w:color="C9BBA6" w:sz="4"/>
            </w:tcBorders>
            <w:tcMar>
              <w:top w:type="dxa" w:w="90"/>
              <w:left w:type="dxa" w:w="110"/>
              <w:bottom w:type="dxa" w:w="90"/>
              <w:right w:type="dxa" w:w="110"/>
            </w:tcMar>
          </w:tcPr>
          <w:p>
            <w:pPr>
              <w:spacing w:after="0" w:before="0"/>
            </w:pPr>
            <w:r>
              <w:rPr>
                <w:rFonts w:ascii="Aptos" w:cs="Aptos" w:eastAsia="Aptos" w:hAnsi="Aptos"/>
                <w:b w:val="false"/>
                <w:bCs w:val="false"/>
                <w:i w:val="false"/>
                <w:iCs w:val="false"/>
                <w:color w:val="1A1A1A"/>
                <w:sz w:val="19"/>
                <w:szCs w:val="19"/>
              </w:rPr>
              <w:t xml:space="preserve">Im Kern unverändert. Zu prüfen ist, ob die Szenarien die unter 4.1 ergänzten Bedingungen abdecken.</w:t>
            </w:r>
          </w:p>
        </w:tc>
        <w:tc>
          <w:tcPr>
            <w:tcW w:type="dxa" w:w="2121"/>
            <w:tcBorders>
              <w:top w:val="single" w:color="C9BBA6" w:sz="4"/>
              <w:left w:val="single" w:color="C9BBA6" w:sz="4"/>
              <w:bottom w:val="single" w:color="C9BBA6" w:sz="4"/>
              <w:right w:val="single" w:color="C9BBA6" w:sz="4"/>
            </w:tcBorders>
            <w:tcMar>
              <w:top w:type="dxa" w:w="90"/>
              <w:left w:type="dxa" w:w="110"/>
              <w:bottom w:type="dxa" w:w="90"/>
              <w:right w:type="dxa" w:w="110"/>
            </w:tcMar>
          </w:tcPr>
          <w:p>
            <w:pPr>
              <w:spacing w:after="0" w:before="0"/>
            </w:pPr>
            <w:r>
              <w:rPr>
                <w:rFonts w:ascii="Aptos" w:cs="Aptos" w:eastAsia="Aptos" w:hAnsi="Aptos"/>
                <w:b w:val="false"/>
                <w:bCs w:val="false"/>
                <w:i w:val="false"/>
                <w:iCs w:val="false"/>
                <w:color w:val="1A1A1A"/>
                <w:sz w:val="19"/>
                <w:szCs w:val="19"/>
              </w:rPr>
              <w:t xml:space="preserve"/>
            </w:r>
          </w:p>
        </w:tc>
      </w:tr>
      <w:tr>
        <w:trPr>
          <w:trHeight w:val="480" w:hRule="atLeast"/>
        </w:trPr>
        <w:tc>
          <w:tcPr>
            <w:tcW w:type="dxa" w:w="2313"/>
            <w:tcBorders>
              <w:top w:val="single" w:color="C9BBA6" w:sz="4"/>
              <w:left w:val="single" w:color="C9BBA6" w:sz="4"/>
              <w:bottom w:val="single" w:color="C9BBA6" w:sz="4"/>
              <w:right w:val="single" w:color="C9BBA6" w:sz="4"/>
            </w:tcBorders>
            <w:shd w:fill="EFE7DC" w:color="auto" w:val="clear"/>
            <w:tcMar>
              <w:top w:type="dxa" w:w="90"/>
              <w:left w:type="dxa" w:w="110"/>
              <w:bottom w:type="dxa" w:w="90"/>
              <w:right w:type="dxa" w:w="110"/>
            </w:tcMar>
          </w:tcPr>
          <w:p>
            <w:pPr>
              <w:spacing w:after="0" w:before="0"/>
            </w:pPr>
            <w:r>
              <w:rPr>
                <w:rFonts w:ascii="Aptos" w:cs="Aptos" w:eastAsia="Aptos" w:hAnsi="Aptos"/>
                <w:b/>
                <w:bCs/>
                <w:i w:val="false"/>
                <w:iCs w:val="false"/>
                <w:color w:val="8C5A2B"/>
                <w:sz w:val="19"/>
                <w:szCs w:val="19"/>
              </w:rPr>
              <w:t xml:space="preserve">9.1.1 Überwachung und Messung</w:t>
            </w:r>
          </w:p>
        </w:tc>
        <w:tc>
          <w:tcPr>
            <w:tcW w:type="dxa" w:w="1542"/>
            <w:tcBorders>
              <w:top w:val="single" w:color="C9BBA6" w:sz="4"/>
              <w:left w:val="single" w:color="C9BBA6" w:sz="4"/>
              <w:bottom w:val="single" w:color="C9BBA6" w:sz="4"/>
              <w:right w:val="single" w:color="C9BBA6" w:sz="4"/>
            </w:tcBorders>
            <w:tcMar>
              <w:top w:type="dxa" w:w="90"/>
              <w:left w:type="dxa" w:w="110"/>
              <w:bottom w:type="dxa" w:w="90"/>
              <w:right w:type="dxa" w:w="110"/>
            </w:tcMar>
          </w:tcPr>
          <w:p>
            <w:pPr>
              <w:spacing w:after="0" w:before="0"/>
            </w:pPr>
            <w:r>
              <w:rPr>
                <w:rFonts w:ascii="Aptos" w:cs="Aptos" w:eastAsia="Aptos" w:hAnsi="Aptos"/>
                <w:b w:val="false"/>
                <w:bCs w:val="false"/>
                <w:i w:val="false"/>
                <w:iCs w:val="false"/>
                <w:color w:val="1A1A1A"/>
                <w:sz w:val="19"/>
                <w:szCs w:val="19"/>
              </w:rPr>
              <w:t xml:space="preserve">9.1.1</w:t>
            </w:r>
          </w:p>
        </w:tc>
        <w:tc>
          <w:tcPr>
            <w:tcW w:type="dxa" w:w="3662"/>
            <w:tcBorders>
              <w:top w:val="single" w:color="C9BBA6" w:sz="4"/>
              <w:left w:val="single" w:color="C9BBA6" w:sz="4"/>
              <w:bottom w:val="single" w:color="C9BBA6" w:sz="4"/>
              <w:right w:val="single" w:color="C9BBA6" w:sz="4"/>
            </w:tcBorders>
            <w:tcMar>
              <w:top w:type="dxa" w:w="90"/>
              <w:left w:type="dxa" w:w="110"/>
              <w:bottom w:type="dxa" w:w="90"/>
              <w:right w:type="dxa" w:w="110"/>
            </w:tcMar>
          </w:tcPr>
          <w:p>
            <w:pPr>
              <w:spacing w:after="0" w:before="0"/>
            </w:pPr>
            <w:r>
              <w:rPr>
                <w:rFonts w:ascii="Aptos" w:cs="Aptos" w:eastAsia="Aptos" w:hAnsi="Aptos"/>
                <w:b w:val="false"/>
                <w:bCs w:val="false"/>
                <w:i w:val="false"/>
                <w:iCs w:val="false"/>
                <w:color w:val="1A1A1A"/>
                <w:sz w:val="19"/>
                <w:szCs w:val="19"/>
              </w:rPr>
              <w:t xml:space="preserve">Im Kern unverändert.</w:t>
            </w:r>
          </w:p>
        </w:tc>
        <w:tc>
          <w:tcPr>
            <w:tcW w:type="dxa" w:w="2121"/>
            <w:tcBorders>
              <w:top w:val="single" w:color="C9BBA6" w:sz="4"/>
              <w:left w:val="single" w:color="C9BBA6" w:sz="4"/>
              <w:bottom w:val="single" w:color="C9BBA6" w:sz="4"/>
              <w:right w:val="single" w:color="C9BBA6" w:sz="4"/>
            </w:tcBorders>
            <w:tcMar>
              <w:top w:type="dxa" w:w="90"/>
              <w:left w:type="dxa" w:w="110"/>
              <w:bottom w:type="dxa" w:w="90"/>
              <w:right w:type="dxa" w:w="110"/>
            </w:tcMar>
          </w:tcPr>
          <w:p>
            <w:pPr>
              <w:spacing w:after="0" w:before="0"/>
            </w:pPr>
            <w:r>
              <w:rPr>
                <w:rFonts w:ascii="Aptos" w:cs="Aptos" w:eastAsia="Aptos" w:hAnsi="Aptos"/>
                <w:b w:val="false"/>
                <w:bCs w:val="false"/>
                <w:i w:val="false"/>
                <w:iCs w:val="false"/>
                <w:color w:val="1A1A1A"/>
                <w:sz w:val="19"/>
                <w:szCs w:val="19"/>
              </w:rPr>
              <w:t xml:space="preserve"/>
            </w:r>
          </w:p>
        </w:tc>
      </w:tr>
      <w:tr>
        <w:trPr>
          <w:trHeight w:val="480" w:hRule="atLeast"/>
        </w:trPr>
        <w:tc>
          <w:tcPr>
            <w:tcW w:type="dxa" w:w="2313"/>
            <w:tcBorders>
              <w:top w:val="single" w:color="C9BBA6" w:sz="4"/>
              <w:left w:val="single" w:color="C9BBA6" w:sz="4"/>
              <w:bottom w:val="single" w:color="C9BBA6" w:sz="4"/>
              <w:right w:val="single" w:color="C9BBA6" w:sz="4"/>
            </w:tcBorders>
            <w:shd w:fill="EFE7DC" w:color="auto" w:val="clear"/>
            <w:tcMar>
              <w:top w:type="dxa" w:w="90"/>
              <w:left w:type="dxa" w:w="110"/>
              <w:bottom w:type="dxa" w:w="90"/>
              <w:right w:type="dxa" w:w="110"/>
            </w:tcMar>
          </w:tcPr>
          <w:p>
            <w:pPr>
              <w:spacing w:after="0" w:before="0"/>
            </w:pPr>
            <w:r>
              <w:rPr>
                <w:rFonts w:ascii="Aptos" w:cs="Aptos" w:eastAsia="Aptos" w:hAnsi="Aptos"/>
                <w:b/>
                <w:bCs/>
                <w:i w:val="false"/>
                <w:iCs w:val="false"/>
                <w:color w:val="8C5A2B"/>
                <w:sz w:val="19"/>
                <w:szCs w:val="19"/>
              </w:rPr>
              <w:t xml:space="preserve">9.1.2 Bewertung der Einhaltung</w:t>
            </w:r>
          </w:p>
        </w:tc>
        <w:tc>
          <w:tcPr>
            <w:tcW w:type="dxa" w:w="1542"/>
            <w:tcBorders>
              <w:top w:val="single" w:color="C9BBA6" w:sz="4"/>
              <w:left w:val="single" w:color="C9BBA6" w:sz="4"/>
              <w:bottom w:val="single" w:color="C9BBA6" w:sz="4"/>
              <w:right w:val="single" w:color="C9BBA6" w:sz="4"/>
            </w:tcBorders>
            <w:tcMar>
              <w:top w:type="dxa" w:w="90"/>
              <w:left w:type="dxa" w:w="110"/>
              <w:bottom w:type="dxa" w:w="90"/>
              <w:right w:type="dxa" w:w="110"/>
            </w:tcMar>
          </w:tcPr>
          <w:p>
            <w:pPr>
              <w:spacing w:after="0" w:before="0"/>
            </w:pPr>
            <w:r>
              <w:rPr>
                <w:rFonts w:ascii="Aptos" w:cs="Aptos" w:eastAsia="Aptos" w:hAnsi="Aptos"/>
                <w:b w:val="false"/>
                <w:bCs w:val="false"/>
                <w:i w:val="false"/>
                <w:iCs w:val="false"/>
                <w:color w:val="1A1A1A"/>
                <w:sz w:val="19"/>
                <w:szCs w:val="19"/>
              </w:rPr>
              <w:t xml:space="preserve">9.1.2</w:t>
            </w:r>
          </w:p>
        </w:tc>
        <w:tc>
          <w:tcPr>
            <w:tcW w:type="dxa" w:w="3662"/>
            <w:tcBorders>
              <w:top w:val="single" w:color="C9BBA6" w:sz="4"/>
              <w:left w:val="single" w:color="C9BBA6" w:sz="4"/>
              <w:bottom w:val="single" w:color="C9BBA6" w:sz="4"/>
              <w:right w:val="single" w:color="C9BBA6" w:sz="4"/>
            </w:tcBorders>
            <w:tcMar>
              <w:top w:type="dxa" w:w="90"/>
              <w:left w:type="dxa" w:w="110"/>
              <w:bottom w:type="dxa" w:w="90"/>
              <w:right w:type="dxa" w:w="110"/>
            </w:tcMar>
          </w:tcPr>
          <w:p>
            <w:pPr>
              <w:spacing w:after="0" w:before="0"/>
            </w:pPr>
            <w:r>
              <w:rPr>
                <w:rFonts w:ascii="Aptos" w:cs="Aptos" w:eastAsia="Aptos" w:hAnsi="Aptos"/>
                <w:b w:val="false"/>
                <w:bCs w:val="false"/>
                <w:i w:val="false"/>
                <w:iCs w:val="false"/>
                <w:color w:val="1A1A1A"/>
                <w:sz w:val="19"/>
                <w:szCs w:val="19"/>
              </w:rPr>
              <w:t xml:space="preserve">Im Kern unverändert.</w:t>
            </w:r>
          </w:p>
        </w:tc>
        <w:tc>
          <w:tcPr>
            <w:tcW w:type="dxa" w:w="2121"/>
            <w:tcBorders>
              <w:top w:val="single" w:color="C9BBA6" w:sz="4"/>
              <w:left w:val="single" w:color="C9BBA6" w:sz="4"/>
              <w:bottom w:val="single" w:color="C9BBA6" w:sz="4"/>
              <w:right w:val="single" w:color="C9BBA6" w:sz="4"/>
            </w:tcBorders>
            <w:tcMar>
              <w:top w:type="dxa" w:w="90"/>
              <w:left w:type="dxa" w:w="110"/>
              <w:bottom w:type="dxa" w:w="90"/>
              <w:right w:type="dxa" w:w="110"/>
            </w:tcMar>
          </w:tcPr>
          <w:p>
            <w:pPr>
              <w:spacing w:after="0" w:before="0"/>
            </w:pPr>
            <w:r>
              <w:rPr>
                <w:rFonts w:ascii="Aptos" w:cs="Aptos" w:eastAsia="Aptos" w:hAnsi="Aptos"/>
                <w:b w:val="false"/>
                <w:bCs w:val="false"/>
                <w:i w:val="false"/>
                <w:iCs w:val="false"/>
                <w:color w:val="1A1A1A"/>
                <w:sz w:val="19"/>
                <w:szCs w:val="19"/>
              </w:rPr>
              <w:t xml:space="preserve"/>
            </w:r>
          </w:p>
        </w:tc>
      </w:tr>
      <w:tr>
        <w:trPr>
          <w:trHeight w:val="480" w:hRule="atLeast"/>
        </w:trPr>
        <w:tc>
          <w:tcPr>
            <w:tcW w:type="dxa" w:w="2313"/>
            <w:tcBorders>
              <w:top w:val="single" w:color="C9BBA6" w:sz="4"/>
              <w:left w:val="single" w:color="C9BBA6" w:sz="4"/>
              <w:bottom w:val="single" w:color="C9BBA6" w:sz="4"/>
              <w:right w:val="single" w:color="C9BBA6" w:sz="4"/>
            </w:tcBorders>
            <w:shd w:fill="EFE7DC" w:color="auto" w:val="clear"/>
            <w:tcMar>
              <w:top w:type="dxa" w:w="90"/>
              <w:left w:type="dxa" w:w="110"/>
              <w:bottom w:type="dxa" w:w="90"/>
              <w:right w:type="dxa" w:w="110"/>
            </w:tcMar>
          </w:tcPr>
          <w:p>
            <w:pPr>
              <w:spacing w:after="0" w:before="0"/>
            </w:pPr>
            <w:r>
              <w:rPr>
                <w:rFonts w:ascii="Aptos" w:cs="Aptos" w:eastAsia="Aptos" w:hAnsi="Aptos"/>
                <w:b/>
                <w:bCs/>
                <w:i w:val="false"/>
                <w:iCs w:val="false"/>
                <w:color w:val="8C5A2B"/>
                <w:sz w:val="19"/>
                <w:szCs w:val="19"/>
              </w:rPr>
              <w:t xml:space="preserve">9.2.1 / 9.2.2 Internes Audit</w:t>
            </w:r>
          </w:p>
        </w:tc>
        <w:tc>
          <w:tcPr>
            <w:tcW w:type="dxa" w:w="1542"/>
            <w:tcBorders>
              <w:top w:val="single" w:color="C9BBA6" w:sz="4"/>
              <w:left w:val="single" w:color="C9BBA6" w:sz="4"/>
              <w:bottom w:val="single" w:color="C9BBA6" w:sz="4"/>
              <w:right w:val="single" w:color="C9BBA6" w:sz="4"/>
            </w:tcBorders>
            <w:tcMar>
              <w:top w:type="dxa" w:w="90"/>
              <w:left w:type="dxa" w:w="110"/>
              <w:bottom w:type="dxa" w:w="90"/>
              <w:right w:type="dxa" w:w="110"/>
            </w:tcMar>
          </w:tcPr>
          <w:p>
            <w:pPr>
              <w:spacing w:after="0" w:before="0"/>
            </w:pPr>
            <w:r>
              <w:rPr>
                <w:rFonts w:ascii="Aptos" w:cs="Aptos" w:eastAsia="Aptos" w:hAnsi="Aptos"/>
                <w:b w:val="false"/>
                <w:bCs w:val="false"/>
                <w:i w:val="false"/>
                <w:iCs w:val="false"/>
                <w:color w:val="1A1A1A"/>
                <w:sz w:val="19"/>
                <w:szCs w:val="19"/>
              </w:rPr>
              <w:t xml:space="preserve">9.2</w:t>
            </w:r>
          </w:p>
        </w:tc>
        <w:tc>
          <w:tcPr>
            <w:tcW w:type="dxa" w:w="3662"/>
            <w:tcBorders>
              <w:top w:val="single" w:color="C9BBA6" w:sz="4"/>
              <w:left w:val="single" w:color="C9BBA6" w:sz="4"/>
              <w:bottom w:val="single" w:color="C9BBA6" w:sz="4"/>
              <w:right w:val="single" w:color="C9BBA6" w:sz="4"/>
            </w:tcBorders>
            <w:tcMar>
              <w:top w:type="dxa" w:w="90"/>
              <w:left w:type="dxa" w:w="110"/>
              <w:bottom w:type="dxa" w:w="90"/>
              <w:right w:type="dxa" w:w="110"/>
            </w:tcMar>
          </w:tcPr>
          <w:p>
            <w:pPr>
              <w:spacing w:after="0" w:before="0"/>
            </w:pPr>
            <w:r>
              <w:rPr>
                <w:rFonts w:ascii="Aptos" w:cs="Aptos" w:eastAsia="Aptos" w:hAnsi="Aptos"/>
                <w:b w:val="false"/>
                <w:bCs w:val="false"/>
                <w:i w:val="false"/>
                <w:iCs w:val="false"/>
                <w:color w:val="1A1A1A"/>
                <w:sz w:val="19"/>
                <w:szCs w:val="19"/>
              </w:rPr>
              <w:t xml:space="preserve">Zu prüfen. Der Auditplan ist auf die neuen und umnummerierten Abschnitte anzupassen, damit die Abdeckungsmatrix keine Lücke trägt.</w:t>
            </w:r>
          </w:p>
        </w:tc>
        <w:tc>
          <w:tcPr>
            <w:tcW w:type="dxa" w:w="2121"/>
            <w:tcBorders>
              <w:top w:val="single" w:color="C9BBA6" w:sz="4"/>
              <w:left w:val="single" w:color="C9BBA6" w:sz="4"/>
              <w:bottom w:val="single" w:color="C9BBA6" w:sz="4"/>
              <w:right w:val="single" w:color="C9BBA6" w:sz="4"/>
            </w:tcBorders>
            <w:tcMar>
              <w:top w:type="dxa" w:w="90"/>
              <w:left w:type="dxa" w:w="110"/>
              <w:bottom w:type="dxa" w:w="90"/>
              <w:right w:type="dxa" w:w="110"/>
            </w:tcMar>
          </w:tcPr>
          <w:p>
            <w:pPr>
              <w:spacing w:after="0" w:before="0"/>
            </w:pPr>
            <w:r>
              <w:rPr>
                <w:rFonts w:ascii="Aptos" w:cs="Aptos" w:eastAsia="Aptos" w:hAnsi="Aptos"/>
                <w:b w:val="false"/>
                <w:bCs w:val="false"/>
                <w:i w:val="false"/>
                <w:iCs w:val="false"/>
                <w:color w:val="1A1A1A"/>
                <w:sz w:val="19"/>
                <w:szCs w:val="19"/>
              </w:rPr>
              <w:t xml:space="preserve"/>
            </w:r>
          </w:p>
        </w:tc>
      </w:tr>
      <w:tr>
        <w:trPr>
          <w:trHeight w:val="480" w:hRule="atLeast"/>
        </w:trPr>
        <w:tc>
          <w:tcPr>
            <w:tcW w:type="dxa" w:w="2313"/>
            <w:tcBorders>
              <w:top w:val="single" w:color="C9BBA6" w:sz="4"/>
              <w:left w:val="single" w:color="C9BBA6" w:sz="4"/>
              <w:bottom w:val="single" w:color="C9BBA6" w:sz="4"/>
              <w:right w:val="single" w:color="C9BBA6" w:sz="4"/>
            </w:tcBorders>
            <w:shd w:fill="EFE7DC" w:color="auto" w:val="clear"/>
            <w:tcMar>
              <w:top w:type="dxa" w:w="90"/>
              <w:left w:type="dxa" w:w="110"/>
              <w:bottom w:type="dxa" w:w="90"/>
              <w:right w:type="dxa" w:w="110"/>
            </w:tcMar>
          </w:tcPr>
          <w:p>
            <w:pPr>
              <w:spacing w:after="0" w:before="0"/>
            </w:pPr>
            <w:r>
              <w:rPr>
                <w:rFonts w:ascii="Aptos" w:cs="Aptos" w:eastAsia="Aptos" w:hAnsi="Aptos"/>
                <w:b/>
                <w:bCs/>
                <w:i w:val="false"/>
                <w:iCs w:val="false"/>
                <w:color w:val="8C5A2B"/>
                <w:sz w:val="19"/>
                <w:szCs w:val="19"/>
              </w:rPr>
              <w:t xml:space="preserve">9.3 Managementbewertung</w:t>
            </w:r>
          </w:p>
        </w:tc>
        <w:tc>
          <w:tcPr>
            <w:tcW w:type="dxa" w:w="1542"/>
            <w:tcBorders>
              <w:top w:val="single" w:color="C9BBA6" w:sz="4"/>
              <w:left w:val="single" w:color="C9BBA6" w:sz="4"/>
              <w:bottom w:val="single" w:color="C9BBA6" w:sz="4"/>
              <w:right w:val="single" w:color="C9BBA6" w:sz="4"/>
            </w:tcBorders>
            <w:tcMar>
              <w:top w:type="dxa" w:w="90"/>
              <w:left w:type="dxa" w:w="110"/>
              <w:bottom w:type="dxa" w:w="90"/>
              <w:right w:type="dxa" w:w="110"/>
            </w:tcMar>
          </w:tcPr>
          <w:p>
            <w:pPr>
              <w:spacing w:after="0" w:before="0"/>
            </w:pPr>
            <w:r>
              <w:rPr>
                <w:rFonts w:ascii="Aptos" w:cs="Aptos" w:eastAsia="Aptos" w:hAnsi="Aptos"/>
                <w:b w:val="false"/>
                <w:bCs w:val="false"/>
                <w:i w:val="false"/>
                <w:iCs w:val="false"/>
                <w:color w:val="1A1A1A"/>
                <w:sz w:val="19"/>
                <w:szCs w:val="19"/>
              </w:rPr>
              <w:t xml:space="preserve">9.3</w:t>
            </w:r>
          </w:p>
        </w:tc>
        <w:tc>
          <w:tcPr>
            <w:tcW w:type="dxa" w:w="3662"/>
            <w:tcBorders>
              <w:top w:val="single" w:color="C9BBA6" w:sz="4"/>
              <w:left w:val="single" w:color="C9BBA6" w:sz="4"/>
              <w:bottom w:val="single" w:color="C9BBA6" w:sz="4"/>
              <w:right w:val="single" w:color="C9BBA6" w:sz="4"/>
            </w:tcBorders>
            <w:tcMar>
              <w:top w:type="dxa" w:w="90"/>
              <w:left w:type="dxa" w:w="110"/>
              <w:bottom w:type="dxa" w:w="90"/>
              <w:right w:type="dxa" w:w="110"/>
            </w:tcMar>
          </w:tcPr>
          <w:p>
            <w:pPr>
              <w:spacing w:after="0" w:before="0"/>
            </w:pPr>
            <w:r>
              <w:rPr>
                <w:rFonts w:ascii="Aptos" w:cs="Aptos" w:eastAsia="Aptos" w:hAnsi="Aptos"/>
                <w:b w:val="false"/>
                <w:bCs w:val="false"/>
                <w:i w:val="false"/>
                <w:iCs w:val="false"/>
                <w:color w:val="1A1A1A"/>
                <w:sz w:val="19"/>
                <w:szCs w:val="19"/>
              </w:rPr>
              <w:t xml:space="preserve">Im Kern unverändert.</w:t>
            </w:r>
          </w:p>
        </w:tc>
        <w:tc>
          <w:tcPr>
            <w:tcW w:type="dxa" w:w="2121"/>
            <w:tcBorders>
              <w:top w:val="single" w:color="C9BBA6" w:sz="4"/>
              <w:left w:val="single" w:color="C9BBA6" w:sz="4"/>
              <w:bottom w:val="single" w:color="C9BBA6" w:sz="4"/>
              <w:right w:val="single" w:color="C9BBA6" w:sz="4"/>
            </w:tcBorders>
            <w:tcMar>
              <w:top w:type="dxa" w:w="90"/>
              <w:left w:type="dxa" w:w="110"/>
              <w:bottom w:type="dxa" w:w="90"/>
              <w:right w:type="dxa" w:w="110"/>
            </w:tcMar>
          </w:tcPr>
          <w:p>
            <w:pPr>
              <w:spacing w:after="0" w:before="0"/>
            </w:pPr>
            <w:r>
              <w:rPr>
                <w:rFonts w:ascii="Aptos" w:cs="Aptos" w:eastAsia="Aptos" w:hAnsi="Aptos"/>
                <w:b w:val="false"/>
                <w:bCs w:val="false"/>
                <w:i w:val="false"/>
                <w:iCs w:val="false"/>
                <w:color w:val="1A1A1A"/>
                <w:sz w:val="19"/>
                <w:szCs w:val="19"/>
              </w:rPr>
              <w:t xml:space="preserve"/>
            </w:r>
          </w:p>
        </w:tc>
      </w:tr>
      <w:tr>
        <w:trPr>
          <w:trHeight w:val="480" w:hRule="atLeast"/>
        </w:trPr>
        <w:tc>
          <w:tcPr>
            <w:tcW w:type="dxa" w:w="2313"/>
            <w:tcBorders>
              <w:top w:val="single" w:color="C9BBA6" w:sz="4"/>
              <w:left w:val="single" w:color="C9BBA6" w:sz="4"/>
              <w:bottom w:val="single" w:color="C9BBA6" w:sz="4"/>
              <w:right w:val="single" w:color="C9BBA6" w:sz="4"/>
            </w:tcBorders>
            <w:shd w:fill="EFE7DC" w:color="auto" w:val="clear"/>
            <w:tcMar>
              <w:top w:type="dxa" w:w="90"/>
              <w:left w:type="dxa" w:w="110"/>
              <w:bottom w:type="dxa" w:w="90"/>
              <w:right w:type="dxa" w:w="110"/>
            </w:tcMar>
          </w:tcPr>
          <w:p>
            <w:pPr>
              <w:spacing w:after="0" w:before="0"/>
            </w:pPr>
            <w:r>
              <w:rPr>
                <w:rFonts w:ascii="Aptos" w:cs="Aptos" w:eastAsia="Aptos" w:hAnsi="Aptos"/>
                <w:b/>
                <w:bCs/>
                <w:i w:val="false"/>
                <w:iCs w:val="false"/>
                <w:color w:val="8C5A2B"/>
                <w:sz w:val="19"/>
                <w:szCs w:val="19"/>
              </w:rPr>
              <w:t xml:space="preserve">10.1 Allgemeines</w:t>
            </w:r>
          </w:p>
        </w:tc>
        <w:tc>
          <w:tcPr>
            <w:tcW w:type="dxa" w:w="1542"/>
            <w:tcBorders>
              <w:top w:val="single" w:color="C9BBA6" w:sz="4"/>
              <w:left w:val="single" w:color="C9BBA6" w:sz="4"/>
              <w:bottom w:val="single" w:color="C9BBA6" w:sz="4"/>
              <w:right w:val="single" w:color="C9BBA6" w:sz="4"/>
            </w:tcBorders>
            <w:tcMar>
              <w:top w:type="dxa" w:w="90"/>
              <w:left w:type="dxa" w:w="110"/>
              <w:bottom w:type="dxa" w:w="90"/>
              <w:right w:type="dxa" w:w="110"/>
            </w:tcMar>
          </w:tcPr>
          <w:p>
            <w:pPr>
              <w:spacing w:after="0" w:before="0"/>
            </w:pPr>
            <w:r>
              <w:rPr>
                <w:rFonts w:ascii="Aptos" w:cs="Aptos" w:eastAsia="Aptos" w:hAnsi="Aptos"/>
                <w:b w:val="false"/>
                <w:bCs w:val="false"/>
                <w:i w:val="false"/>
                <w:iCs w:val="false"/>
                <w:color w:val="1A1A1A"/>
                <w:sz w:val="19"/>
                <w:szCs w:val="19"/>
              </w:rPr>
              <w:t xml:space="preserve">— (entfällt)</w:t>
            </w:r>
          </w:p>
        </w:tc>
        <w:tc>
          <w:tcPr>
            <w:tcW w:type="dxa" w:w="3662"/>
            <w:tcBorders>
              <w:top w:val="single" w:color="C9BBA6" w:sz="4"/>
              <w:left w:val="single" w:color="C9BBA6" w:sz="4"/>
              <w:bottom w:val="single" w:color="C9BBA6" w:sz="4"/>
              <w:right w:val="single" w:color="C9BBA6" w:sz="4"/>
            </w:tcBorders>
            <w:tcMar>
              <w:top w:type="dxa" w:w="90"/>
              <w:left w:type="dxa" w:w="110"/>
              <w:bottom w:type="dxa" w:w="90"/>
              <w:right w:type="dxa" w:w="110"/>
            </w:tcMar>
          </w:tcPr>
          <w:p>
            <w:pPr>
              <w:spacing w:after="0" w:before="0"/>
            </w:pPr>
            <w:r>
              <w:rPr>
                <w:rFonts w:ascii="Aptos" w:cs="Aptos" w:eastAsia="Aptos" w:hAnsi="Aptos"/>
                <w:b w:val="false"/>
                <w:bCs w:val="false"/>
                <w:i w:val="false"/>
                <w:iCs w:val="false"/>
                <w:color w:val="1A1A1A"/>
                <w:sz w:val="19"/>
                <w:szCs w:val="19"/>
              </w:rPr>
              <w:t xml:space="preserve">STRUKTURELL GEÄNDERT. Kapitel 10 führt nur noch zwei Abschnitte.</w:t>
            </w:r>
          </w:p>
        </w:tc>
        <w:tc>
          <w:tcPr>
            <w:tcW w:type="dxa" w:w="2121"/>
            <w:tcBorders>
              <w:top w:val="single" w:color="C9BBA6" w:sz="4"/>
              <w:left w:val="single" w:color="C9BBA6" w:sz="4"/>
              <w:bottom w:val="single" w:color="C9BBA6" w:sz="4"/>
              <w:right w:val="single" w:color="C9BBA6" w:sz="4"/>
            </w:tcBorders>
            <w:tcMar>
              <w:top w:type="dxa" w:w="90"/>
              <w:left w:type="dxa" w:w="110"/>
              <w:bottom w:type="dxa" w:w="90"/>
              <w:right w:type="dxa" w:w="110"/>
            </w:tcMar>
          </w:tcPr>
          <w:p>
            <w:pPr>
              <w:spacing w:after="0" w:before="0"/>
            </w:pPr>
            <w:r>
              <w:rPr>
                <w:rFonts w:ascii="Aptos" w:cs="Aptos" w:eastAsia="Aptos" w:hAnsi="Aptos"/>
                <w:b w:val="false"/>
                <w:bCs w:val="false"/>
                <w:i w:val="false"/>
                <w:iCs w:val="false"/>
                <w:color w:val="1A1A1A"/>
                <w:sz w:val="19"/>
                <w:szCs w:val="19"/>
              </w:rPr>
              <w:t xml:space="preserve"/>
            </w:r>
          </w:p>
        </w:tc>
      </w:tr>
      <w:tr>
        <w:trPr>
          <w:trHeight w:val="480" w:hRule="atLeast"/>
        </w:trPr>
        <w:tc>
          <w:tcPr>
            <w:tcW w:type="dxa" w:w="2313"/>
            <w:tcBorders>
              <w:top w:val="single" w:color="C9BBA6" w:sz="4"/>
              <w:left w:val="single" w:color="C9BBA6" w:sz="4"/>
              <w:bottom w:val="single" w:color="C9BBA6" w:sz="4"/>
              <w:right w:val="single" w:color="C9BBA6" w:sz="4"/>
            </w:tcBorders>
            <w:shd w:fill="EFE7DC" w:color="auto" w:val="clear"/>
            <w:tcMar>
              <w:top w:type="dxa" w:w="90"/>
              <w:left w:type="dxa" w:w="110"/>
              <w:bottom w:type="dxa" w:w="90"/>
              <w:right w:type="dxa" w:w="110"/>
            </w:tcMar>
          </w:tcPr>
          <w:p>
            <w:pPr>
              <w:spacing w:after="0" w:before="0"/>
            </w:pPr>
            <w:r>
              <w:rPr>
                <w:rFonts w:ascii="Aptos" w:cs="Aptos" w:eastAsia="Aptos" w:hAnsi="Aptos"/>
                <w:b/>
                <w:bCs/>
                <w:i w:val="false"/>
                <w:iCs w:val="false"/>
                <w:color w:val="8C5A2B"/>
                <w:sz w:val="19"/>
                <w:szCs w:val="19"/>
              </w:rPr>
              <w:t xml:space="preserve">10.2 Nichtkonformität und Korrekturmaßnahmen</w:t>
            </w:r>
          </w:p>
        </w:tc>
        <w:tc>
          <w:tcPr>
            <w:tcW w:type="dxa" w:w="1542"/>
            <w:tcBorders>
              <w:top w:val="single" w:color="C9BBA6" w:sz="4"/>
              <w:left w:val="single" w:color="C9BBA6" w:sz="4"/>
              <w:bottom w:val="single" w:color="C9BBA6" w:sz="4"/>
              <w:right w:val="single" w:color="C9BBA6" w:sz="4"/>
            </w:tcBorders>
            <w:tcMar>
              <w:top w:type="dxa" w:w="90"/>
              <w:left w:type="dxa" w:w="110"/>
              <w:bottom w:type="dxa" w:w="90"/>
              <w:right w:type="dxa" w:w="110"/>
            </w:tcMar>
          </w:tcPr>
          <w:p>
            <w:pPr>
              <w:spacing w:after="0" w:before="0"/>
            </w:pPr>
            <w:r>
              <w:rPr>
                <w:rFonts w:ascii="Aptos" w:cs="Aptos" w:eastAsia="Aptos" w:hAnsi="Aptos"/>
                <w:b w:val="false"/>
                <w:bCs w:val="false"/>
                <w:i w:val="false"/>
                <w:iCs w:val="false"/>
                <w:color w:val="1A1A1A"/>
                <w:sz w:val="19"/>
                <w:szCs w:val="19"/>
              </w:rPr>
              <w:t xml:space="preserve">10.2</w:t>
            </w:r>
          </w:p>
        </w:tc>
        <w:tc>
          <w:tcPr>
            <w:tcW w:type="dxa" w:w="3662"/>
            <w:tcBorders>
              <w:top w:val="single" w:color="C9BBA6" w:sz="4"/>
              <w:left w:val="single" w:color="C9BBA6" w:sz="4"/>
              <w:bottom w:val="single" w:color="C9BBA6" w:sz="4"/>
              <w:right w:val="single" w:color="C9BBA6" w:sz="4"/>
            </w:tcBorders>
            <w:tcMar>
              <w:top w:type="dxa" w:w="90"/>
              <w:left w:type="dxa" w:w="110"/>
              <w:bottom w:type="dxa" w:w="90"/>
              <w:right w:type="dxa" w:w="110"/>
            </w:tcMar>
          </w:tcPr>
          <w:p>
            <w:pPr>
              <w:spacing w:after="0" w:before="0"/>
            </w:pPr>
            <w:r>
              <w:rPr>
                <w:rFonts w:ascii="Aptos" w:cs="Aptos" w:eastAsia="Aptos" w:hAnsi="Aptos"/>
                <w:b w:val="false"/>
                <w:bCs w:val="false"/>
                <w:i w:val="false"/>
                <w:iCs w:val="false"/>
                <w:color w:val="1A1A1A"/>
                <w:sz w:val="19"/>
                <w:szCs w:val="19"/>
              </w:rPr>
              <w:t xml:space="preserve">Fortgeführt als Nichtkonformität.</w:t>
            </w:r>
          </w:p>
        </w:tc>
        <w:tc>
          <w:tcPr>
            <w:tcW w:type="dxa" w:w="2121"/>
            <w:tcBorders>
              <w:top w:val="single" w:color="C9BBA6" w:sz="4"/>
              <w:left w:val="single" w:color="C9BBA6" w:sz="4"/>
              <w:bottom w:val="single" w:color="C9BBA6" w:sz="4"/>
              <w:right w:val="single" w:color="C9BBA6" w:sz="4"/>
            </w:tcBorders>
            <w:tcMar>
              <w:top w:type="dxa" w:w="90"/>
              <w:left w:type="dxa" w:w="110"/>
              <w:bottom w:type="dxa" w:w="90"/>
              <w:right w:type="dxa" w:w="110"/>
            </w:tcMar>
          </w:tcPr>
          <w:p>
            <w:pPr>
              <w:spacing w:after="0" w:before="0"/>
            </w:pPr>
            <w:r>
              <w:rPr>
                <w:rFonts w:ascii="Aptos" w:cs="Aptos" w:eastAsia="Aptos" w:hAnsi="Aptos"/>
                <w:b w:val="false"/>
                <w:bCs w:val="false"/>
                <w:i w:val="false"/>
                <w:iCs w:val="false"/>
                <w:color w:val="1A1A1A"/>
                <w:sz w:val="19"/>
                <w:szCs w:val="19"/>
              </w:rPr>
              <w:t xml:space="preserve"/>
            </w:r>
          </w:p>
        </w:tc>
      </w:tr>
      <w:tr>
        <w:trPr>
          <w:trHeight w:val="480" w:hRule="atLeast"/>
        </w:trPr>
        <w:tc>
          <w:tcPr>
            <w:tcW w:type="dxa" w:w="2313"/>
            <w:tcBorders>
              <w:top w:val="single" w:color="C9BBA6" w:sz="4"/>
              <w:left w:val="single" w:color="C9BBA6" w:sz="4"/>
              <w:bottom w:val="single" w:color="C9BBA6" w:sz="4"/>
              <w:right w:val="single" w:color="C9BBA6" w:sz="4"/>
            </w:tcBorders>
            <w:shd w:fill="EFE7DC" w:color="auto" w:val="clear"/>
            <w:tcMar>
              <w:top w:type="dxa" w:w="90"/>
              <w:left w:type="dxa" w:w="110"/>
              <w:bottom w:type="dxa" w:w="90"/>
              <w:right w:type="dxa" w:w="110"/>
            </w:tcMar>
          </w:tcPr>
          <w:p>
            <w:pPr>
              <w:spacing w:after="0" w:before="0"/>
            </w:pPr>
            <w:r>
              <w:rPr>
                <w:rFonts w:ascii="Aptos" w:cs="Aptos" w:eastAsia="Aptos" w:hAnsi="Aptos"/>
                <w:b/>
                <w:bCs/>
                <w:i w:val="false"/>
                <w:iCs w:val="false"/>
                <w:color w:val="8C5A2B"/>
                <w:sz w:val="19"/>
                <w:szCs w:val="19"/>
              </w:rPr>
              <w:t xml:space="preserve">10.3 Fortlaufende Verbesserung</w:t>
            </w:r>
          </w:p>
        </w:tc>
        <w:tc>
          <w:tcPr>
            <w:tcW w:type="dxa" w:w="1542"/>
            <w:tcBorders>
              <w:top w:val="single" w:color="C9BBA6" w:sz="4"/>
              <w:left w:val="single" w:color="C9BBA6" w:sz="4"/>
              <w:bottom w:val="single" w:color="C9BBA6" w:sz="4"/>
              <w:right w:val="single" w:color="C9BBA6" w:sz="4"/>
            </w:tcBorders>
            <w:tcMar>
              <w:top w:type="dxa" w:w="90"/>
              <w:left w:type="dxa" w:w="110"/>
              <w:bottom w:type="dxa" w:w="90"/>
              <w:right w:type="dxa" w:w="110"/>
            </w:tcMar>
          </w:tcPr>
          <w:p>
            <w:pPr>
              <w:spacing w:after="0" w:before="0"/>
            </w:pPr>
            <w:r>
              <w:rPr>
                <w:rFonts w:ascii="Aptos" w:cs="Aptos" w:eastAsia="Aptos" w:hAnsi="Aptos"/>
                <w:b w:val="false"/>
                <w:bCs w:val="false"/>
                <w:i w:val="false"/>
                <w:iCs w:val="false"/>
                <w:color w:val="1A1A1A"/>
                <w:sz w:val="19"/>
                <w:szCs w:val="19"/>
              </w:rPr>
              <w:t xml:space="preserve">10.1</w:t>
            </w:r>
          </w:p>
        </w:tc>
        <w:tc>
          <w:tcPr>
            <w:tcW w:type="dxa" w:w="3662"/>
            <w:tcBorders>
              <w:top w:val="single" w:color="C9BBA6" w:sz="4"/>
              <w:left w:val="single" w:color="C9BBA6" w:sz="4"/>
              <w:bottom w:val="single" w:color="C9BBA6" w:sz="4"/>
              <w:right w:val="single" w:color="C9BBA6" w:sz="4"/>
            </w:tcBorders>
            <w:tcMar>
              <w:top w:type="dxa" w:w="90"/>
              <w:left w:type="dxa" w:w="110"/>
              <w:bottom w:type="dxa" w:w="90"/>
              <w:right w:type="dxa" w:w="110"/>
            </w:tcMar>
          </w:tcPr>
          <w:p>
            <w:pPr>
              <w:spacing w:after="0" w:before="0"/>
            </w:pPr>
            <w:r>
              <w:rPr>
                <w:rFonts w:ascii="Aptos" w:cs="Aptos" w:eastAsia="Aptos" w:hAnsi="Aptos"/>
                <w:b w:val="false"/>
                <w:bCs w:val="false"/>
                <w:i w:val="false"/>
                <w:iCs w:val="false"/>
                <w:color w:val="1A1A1A"/>
                <w:sz w:val="19"/>
                <w:szCs w:val="19"/>
              </w:rPr>
              <w:t xml:space="preserve">UMNUMMERIERT. Die fortlaufende Verbesserung steht nun an erster Stelle des Kapitels. Jeder Verweis auf „10.3" im eigenen System ist zu korrigieren — das ist die häufigste stille Fehlerquelle der ganzen Transition, weil sie in Verfahren, Formularen und Auditchecklisten verstreut sitzt.</w:t>
            </w:r>
          </w:p>
        </w:tc>
        <w:tc>
          <w:tcPr>
            <w:tcW w:type="dxa" w:w="2121"/>
            <w:tcBorders>
              <w:top w:val="single" w:color="C9BBA6" w:sz="4"/>
              <w:left w:val="single" w:color="C9BBA6" w:sz="4"/>
              <w:bottom w:val="single" w:color="C9BBA6" w:sz="4"/>
              <w:right w:val="single" w:color="C9BBA6" w:sz="4"/>
            </w:tcBorders>
            <w:tcMar>
              <w:top w:type="dxa" w:w="90"/>
              <w:left w:type="dxa" w:w="110"/>
              <w:bottom w:type="dxa" w:w="90"/>
              <w:right w:type="dxa" w:w="110"/>
            </w:tcMar>
          </w:tcPr>
          <w:p>
            <w:pPr>
              <w:spacing w:after="0" w:before="0"/>
            </w:pPr>
            <w:r>
              <w:rPr>
                <w:rFonts w:ascii="Aptos" w:cs="Aptos" w:eastAsia="Aptos" w:hAnsi="Aptos"/>
                <w:b w:val="false"/>
                <w:bCs w:val="false"/>
                <w:i w:val="false"/>
                <w:iCs w:val="false"/>
                <w:color w:val="1A1A1A"/>
                <w:sz w:val="19"/>
                <w:szCs w:val="19"/>
              </w:rPr>
              <w:t xml:space="preserve"/>
            </w:r>
          </w:p>
        </w:tc>
      </w:tr>
    </w:tbl>
    <w:p>
      <w:pPr>
        <w:spacing w:after="60" w:before="0"/>
      </w:pPr>
      <w:r>
        <w:rPr>
          <w:rFonts w:ascii="Aptos" w:cs="Aptos" w:eastAsia="Aptos" w:hAnsi="Aptos"/>
          <w:b w:val="false"/>
          <w:bCs w:val="false"/>
          <w:i w:val="false"/>
          <w:iCs w:val="false"/>
          <w:color w:val="1A1A1A"/>
          <w:sz w:val="21"/>
          <w:szCs w:val="21"/>
        </w:rPr>
        <w:t xml:space="preserve"/>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9638"/>
      </w:tblGrid>
      <w:tr>
        <w:tc>
          <w:tcPr>
            <w:tcW w:type="dxa" w:w="9638"/>
            <w:tcBorders>
              <w:top w:val="single" w:color="C9BBA6" w:sz="4"/>
              <w:left w:val="single" w:color="C9BBA6" w:sz="4"/>
              <w:bottom w:val="single" w:color="C9BBA6" w:sz="4"/>
              <w:right w:val="single" w:color="C9BBA6" w:sz="4"/>
            </w:tcBorders>
            <w:shd w:fill="8C5A2B" w:color="auto" w:val="clear"/>
            <w:tcMar>
              <w:top w:type="dxa" w:w="160"/>
              <w:left w:type="dxa" w:w="160"/>
              <w:bottom w:type="dxa" w:w="160"/>
              <w:right w:type="dxa" w:w="160"/>
            </w:tcMar>
          </w:tcPr>
          <w:p>
            <w:pPr>
              <w:spacing w:after="60" w:before="0"/>
            </w:pPr>
            <w:r>
              <w:rPr>
                <w:rFonts w:ascii="Aptos" w:cs="Aptos" w:eastAsia="Aptos" w:hAnsi="Aptos"/>
                <w:b/>
                <w:bCs/>
                <w:i w:val="false"/>
                <w:iCs w:val="false"/>
                <w:color w:val="FFFFFF"/>
                <w:sz w:val="20"/>
                <w:szCs w:val="20"/>
              </w:rPr>
              <w:t xml:space="preserve">Was „im Kern unverändert" heißt — und was nicht.</w:t>
            </w:r>
          </w:p>
          <w:p>
            <w:pPr>
              <w:spacing w:after="0" w:before="0"/>
            </w:pPr>
            <w:r>
              <w:rPr>
                <w:rFonts w:ascii="Aptos" w:cs="Aptos" w:eastAsia="Aptos" w:hAnsi="Aptos"/>
                <w:b w:val="false"/>
                <w:bCs w:val="false"/>
                <w:i w:val="false"/>
                <w:iCs w:val="false"/>
                <w:color w:val="F7F1E6"/>
                <w:sz w:val="19"/>
                <w:szCs w:val="19"/>
              </w:rPr>
              <w:t xml:space="preserve">Es heißt: gegen den veröffentlichten Text geprüft und ohne strukturelle Änderung gefunden. Es heißt nicht: Sie müssen dort nicht hinsehen. Formulierungen können sich verschoben haben, ohne die Anforderung zu verändern, und Ihr System kann an einer unveränderten Anforderung seit Jahren scheitern. Die Einstufung in der letzten Spalte bewertet Ihr System, nicht die Norm.</w:t>
            </w:r>
          </w:p>
        </w:tc>
      </w:tr>
    </w:tbl>
    <w:p>
      <w:pPr>
        <w:spacing w:after="160" w:before="0"/>
      </w:pPr>
      <w:r>
        <w:rPr>
          <w:rFonts w:ascii="Aptos" w:cs="Aptos" w:eastAsia="Aptos" w:hAnsi="Aptos"/>
          <w:b w:val="false"/>
          <w:bCs w:val="false"/>
          <w:i w:val="false"/>
          <w:iCs w:val="false"/>
          <w:color w:val="1A1A1A"/>
          <w:sz w:val="21"/>
          <w:szCs w:val="21"/>
        </w:rPr>
        <w:t xml:space="preserve"/>
      </w:r>
    </w:p>
    <w:p>
      <w:pPr>
        <w:pBdr>
          <w:bottom w:val="single" w:color="C9BBA6" w:sz="6" w:space="4"/>
        </w:pBdr>
        <w:spacing w:after="140" w:before="360"/>
      </w:pPr>
      <w:r>
        <w:rPr>
          <w:rFonts w:ascii="Georgia" w:cs="Georgia" w:eastAsia="Georgia" w:hAnsi="Georgia"/>
          <w:color w:val="8C5A2B"/>
          <w:sz w:val="26"/>
          <w:szCs w:val="26"/>
        </w:rPr>
        <w:t xml:space="preserve">C — Muster-Übergangsplan: neun Monate, drei Phasen</w:t>
      </w:r>
    </w:p>
    <w:p>
      <w:pPr>
        <w:spacing w:after="120" w:before="0"/>
      </w:pPr>
      <w:r>
        <w:rPr>
          <w:rFonts w:ascii="Aptos" w:cs="Aptos" w:eastAsia="Aptos" w:hAnsi="Aptos"/>
          <w:b w:val="false"/>
          <w:bCs w:val="false"/>
          <w:i w:val="false"/>
          <w:iCs w:val="false"/>
          <w:color w:val="1A1A1A"/>
          <w:sz w:val="21"/>
          <w:szCs w:val="21"/>
        </w:rPr>
        <w:t xml:space="preserve">Der Plan folgt der Einstufung aus Teil B, nicht der Reihenfolge der Kapitel. Zuerst kommt, was aufgebaut werden muss, weil es die längste Vorlaufzeit hat; zuletzt die Wirksamkeitsprüfung, weil sie etwas braucht, das schon läuft.</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1349"/>
        <w:gridCol w:w="2891"/>
        <w:gridCol w:w="1157"/>
        <w:gridCol w:w="1542"/>
        <w:gridCol w:w="1157"/>
        <w:gridCol w:w="1542"/>
      </w:tblGrid>
      <w:tr>
        <w:trPr>
          <w:tblHeader/>
        </w:trPr>
        <w:tc>
          <w:tcPr>
            <w:tcW w:type="dxa" w:w="1349"/>
            <w:tcBorders>
              <w:top w:val="single" w:color="C9BBA6" w:sz="4"/>
              <w:left w:val="single" w:color="C9BBA6" w:sz="4"/>
              <w:bottom w:val="single" w:color="C9BBA6" w:sz="4"/>
              <w:right w:val="single" w:color="C9BBA6" w:sz="4"/>
            </w:tcBorders>
            <w:shd w:fill="8C5A2B" w:color="auto" w:val="clear"/>
            <w:tcMar>
              <w:top w:type="dxa" w:w="90"/>
              <w:left w:type="dxa" w:w="110"/>
              <w:bottom w:type="dxa" w:w="90"/>
              <w:right w:type="dxa" w:w="110"/>
            </w:tcMar>
          </w:tcPr>
          <w:p>
            <w:pPr>
              <w:spacing w:after="0" w:before="0"/>
            </w:pPr>
            <w:r>
              <w:rPr>
                <w:rFonts w:ascii="Aptos" w:cs="Aptos" w:eastAsia="Aptos" w:hAnsi="Aptos"/>
                <w:b/>
                <w:bCs/>
                <w:i w:val="false"/>
                <w:iCs w:val="false"/>
                <w:color w:val="FFFFFF"/>
                <w:sz w:val="18"/>
                <w:szCs w:val="18"/>
              </w:rPr>
              <w:t xml:space="preserve">Phase</w:t>
            </w:r>
          </w:p>
        </w:tc>
        <w:tc>
          <w:tcPr>
            <w:tcW w:type="dxa" w:w="2891"/>
            <w:tcBorders>
              <w:top w:val="single" w:color="C9BBA6" w:sz="4"/>
              <w:left w:val="single" w:color="C9BBA6" w:sz="4"/>
              <w:bottom w:val="single" w:color="C9BBA6" w:sz="4"/>
              <w:right w:val="single" w:color="C9BBA6" w:sz="4"/>
            </w:tcBorders>
            <w:shd w:fill="8C5A2B" w:color="auto" w:val="clear"/>
            <w:tcMar>
              <w:top w:type="dxa" w:w="90"/>
              <w:left w:type="dxa" w:w="110"/>
              <w:bottom w:type="dxa" w:w="90"/>
              <w:right w:type="dxa" w:w="110"/>
            </w:tcMar>
          </w:tcPr>
          <w:p>
            <w:pPr>
              <w:spacing w:after="0" w:before="0"/>
            </w:pPr>
            <w:r>
              <w:rPr>
                <w:rFonts w:ascii="Aptos" w:cs="Aptos" w:eastAsia="Aptos" w:hAnsi="Aptos"/>
                <w:b/>
                <w:bCs/>
                <w:i w:val="false"/>
                <w:iCs w:val="false"/>
                <w:color w:val="FFFFFF"/>
                <w:sz w:val="18"/>
                <w:szCs w:val="18"/>
              </w:rPr>
              <w:t xml:space="preserve">Eingriff</w:t>
            </w:r>
          </w:p>
        </w:tc>
        <w:tc>
          <w:tcPr>
            <w:tcW w:type="dxa" w:w="1157"/>
            <w:tcBorders>
              <w:top w:val="single" w:color="C9BBA6" w:sz="4"/>
              <w:left w:val="single" w:color="C9BBA6" w:sz="4"/>
              <w:bottom w:val="single" w:color="C9BBA6" w:sz="4"/>
              <w:right w:val="single" w:color="C9BBA6" w:sz="4"/>
            </w:tcBorders>
            <w:shd w:fill="8C5A2B" w:color="auto" w:val="clear"/>
            <w:tcMar>
              <w:top w:type="dxa" w:w="90"/>
              <w:left w:type="dxa" w:w="110"/>
              <w:bottom w:type="dxa" w:w="90"/>
              <w:right w:type="dxa" w:w="110"/>
            </w:tcMar>
          </w:tcPr>
          <w:p>
            <w:pPr>
              <w:spacing w:after="0" w:before="0"/>
            </w:pPr>
            <w:r>
              <w:rPr>
                <w:rFonts w:ascii="Aptos" w:cs="Aptos" w:eastAsia="Aptos" w:hAnsi="Aptos"/>
                <w:b/>
                <w:bCs/>
                <w:i w:val="false"/>
                <w:iCs w:val="false"/>
                <w:color w:val="FFFFFF"/>
                <w:sz w:val="18"/>
                <w:szCs w:val="18"/>
              </w:rPr>
              <w:t xml:space="preserve">Abschnitt</w:t>
            </w:r>
          </w:p>
        </w:tc>
        <w:tc>
          <w:tcPr>
            <w:tcW w:type="dxa" w:w="1542"/>
            <w:tcBorders>
              <w:top w:val="single" w:color="C9BBA6" w:sz="4"/>
              <w:left w:val="single" w:color="C9BBA6" w:sz="4"/>
              <w:bottom w:val="single" w:color="C9BBA6" w:sz="4"/>
              <w:right w:val="single" w:color="C9BBA6" w:sz="4"/>
            </w:tcBorders>
            <w:shd w:fill="8C5A2B" w:color="auto" w:val="clear"/>
            <w:tcMar>
              <w:top w:type="dxa" w:w="90"/>
              <w:left w:type="dxa" w:w="110"/>
              <w:bottom w:type="dxa" w:w="90"/>
              <w:right w:type="dxa" w:w="110"/>
            </w:tcMar>
          </w:tcPr>
          <w:p>
            <w:pPr>
              <w:spacing w:after="0" w:before="0"/>
            </w:pPr>
            <w:r>
              <w:rPr>
                <w:rFonts w:ascii="Aptos" w:cs="Aptos" w:eastAsia="Aptos" w:hAnsi="Aptos"/>
                <w:b/>
                <w:bCs/>
                <w:i w:val="false"/>
                <w:iCs w:val="false"/>
                <w:color w:val="FFFFFF"/>
                <w:sz w:val="18"/>
                <w:szCs w:val="18"/>
              </w:rPr>
              <w:t xml:space="preserve">Verantwortlich</w:t>
            </w:r>
          </w:p>
        </w:tc>
        <w:tc>
          <w:tcPr>
            <w:tcW w:type="dxa" w:w="1157"/>
            <w:tcBorders>
              <w:top w:val="single" w:color="C9BBA6" w:sz="4"/>
              <w:left w:val="single" w:color="C9BBA6" w:sz="4"/>
              <w:bottom w:val="single" w:color="C9BBA6" w:sz="4"/>
              <w:right w:val="single" w:color="C9BBA6" w:sz="4"/>
            </w:tcBorders>
            <w:shd w:fill="8C5A2B" w:color="auto" w:val="clear"/>
            <w:tcMar>
              <w:top w:type="dxa" w:w="90"/>
              <w:left w:type="dxa" w:w="110"/>
              <w:bottom w:type="dxa" w:w="90"/>
              <w:right w:type="dxa" w:w="110"/>
            </w:tcMar>
          </w:tcPr>
          <w:p>
            <w:pPr>
              <w:spacing w:after="0" w:before="0"/>
            </w:pPr>
            <w:r>
              <w:rPr>
                <w:rFonts w:ascii="Aptos" w:cs="Aptos" w:eastAsia="Aptos" w:hAnsi="Aptos"/>
                <w:b/>
                <w:bCs/>
                <w:i w:val="false"/>
                <w:iCs w:val="false"/>
                <w:color w:val="FFFFFF"/>
                <w:sz w:val="18"/>
                <w:szCs w:val="18"/>
              </w:rPr>
              <w:t xml:space="preserve">Frist</w:t>
            </w:r>
          </w:p>
        </w:tc>
        <w:tc>
          <w:tcPr>
            <w:tcW w:type="dxa" w:w="1542"/>
            <w:tcBorders>
              <w:top w:val="single" w:color="C9BBA6" w:sz="4"/>
              <w:left w:val="single" w:color="C9BBA6" w:sz="4"/>
              <w:bottom w:val="single" w:color="C9BBA6" w:sz="4"/>
              <w:right w:val="single" w:color="C9BBA6" w:sz="4"/>
            </w:tcBorders>
            <w:shd w:fill="8C5A2B" w:color="auto" w:val="clear"/>
            <w:tcMar>
              <w:top w:type="dxa" w:w="90"/>
              <w:left w:type="dxa" w:w="110"/>
              <w:bottom w:type="dxa" w:w="90"/>
              <w:right w:type="dxa" w:w="110"/>
            </w:tcMar>
          </w:tcPr>
          <w:p>
            <w:pPr>
              <w:spacing w:after="0" w:before="0"/>
            </w:pPr>
            <w:r>
              <w:rPr>
                <w:rFonts w:ascii="Aptos" w:cs="Aptos" w:eastAsia="Aptos" w:hAnsi="Aptos"/>
                <w:b/>
                <w:bCs/>
                <w:i w:val="false"/>
                <w:iCs w:val="false"/>
                <w:color w:val="FFFFFF"/>
                <w:sz w:val="18"/>
                <w:szCs w:val="18"/>
              </w:rPr>
              <w:t xml:space="preserve">Stunden</w:t>
            </w:r>
          </w:p>
        </w:tc>
      </w:tr>
      <w:tr>
        <w:trPr>
          <w:trHeight w:val="700" w:hRule="atLeast"/>
        </w:trPr>
        <w:tc>
          <w:tcPr>
            <w:tcW w:type="dxa" w:w="1349"/>
            <w:tcBorders>
              <w:top w:val="single" w:color="C9BBA6" w:sz="4"/>
              <w:left w:val="single" w:color="C9BBA6" w:sz="4"/>
              <w:bottom w:val="single" w:color="C9BBA6" w:sz="4"/>
              <w:right w:val="single" w:color="C9BBA6" w:sz="4"/>
            </w:tcBorders>
            <w:shd w:fill="EFE7DC" w:color="auto" w:val="clear"/>
            <w:tcMar>
              <w:top w:type="dxa" w:w="90"/>
              <w:left w:type="dxa" w:w="110"/>
              <w:bottom w:type="dxa" w:w="90"/>
              <w:right w:type="dxa" w:w="110"/>
            </w:tcMar>
          </w:tcPr>
          <w:p>
            <w:pPr>
              <w:spacing w:after="0" w:before="0"/>
            </w:pPr>
            <w:r>
              <w:rPr>
                <w:rFonts w:ascii="Aptos" w:cs="Aptos" w:eastAsia="Aptos" w:hAnsi="Aptos"/>
                <w:b/>
                <w:bCs/>
                <w:i w:val="false"/>
                <w:iCs w:val="false"/>
                <w:color w:val="8C5A2B"/>
                <w:sz w:val="19"/>
                <w:szCs w:val="19"/>
              </w:rPr>
              <w:t xml:space="preserve">Phase 1 — Monate 1–3: aufbauen, was fehlt</w:t>
            </w:r>
          </w:p>
        </w:tc>
        <w:tc>
          <w:tcPr>
            <w:tcW w:type="dxa" w:w="2891"/>
            <w:tcBorders>
              <w:top w:val="single" w:color="C9BBA6" w:sz="4"/>
              <w:left w:val="single" w:color="C9BBA6" w:sz="4"/>
              <w:bottom w:val="single" w:color="C9BBA6" w:sz="4"/>
              <w:right w:val="single" w:color="C9BBA6" w:sz="4"/>
            </w:tcBorders>
            <w:tcMar>
              <w:top w:type="dxa" w:w="90"/>
              <w:left w:type="dxa" w:w="110"/>
              <w:bottom w:type="dxa" w:w="90"/>
              <w:right w:type="dxa" w:w="110"/>
            </w:tcMar>
          </w:tcPr>
          <w:p>
            <w:pPr>
              <w:spacing w:after="0" w:before="0"/>
            </w:pPr>
            <w:r>
              <w:rPr>
                <w:rFonts w:ascii="Aptos" w:cs="Aptos" w:eastAsia="Aptos" w:hAnsi="Aptos"/>
                <w:b w:val="false"/>
                <w:bCs w:val="false"/>
                <w:i w:val="false"/>
                <w:iCs w:val="false"/>
                <w:color w:val="1A1A1A"/>
                <w:sz w:val="19"/>
                <w:szCs w:val="19"/>
              </w:rPr>
              <w:t xml:space="preserve"/>
            </w:r>
          </w:p>
        </w:tc>
        <w:tc>
          <w:tcPr>
            <w:tcW w:type="dxa" w:w="1157"/>
            <w:tcBorders>
              <w:top w:val="single" w:color="C9BBA6" w:sz="4"/>
              <w:left w:val="single" w:color="C9BBA6" w:sz="4"/>
              <w:bottom w:val="single" w:color="C9BBA6" w:sz="4"/>
              <w:right w:val="single" w:color="C9BBA6" w:sz="4"/>
            </w:tcBorders>
            <w:tcMar>
              <w:top w:type="dxa" w:w="90"/>
              <w:left w:type="dxa" w:w="110"/>
              <w:bottom w:type="dxa" w:w="90"/>
              <w:right w:type="dxa" w:w="110"/>
            </w:tcMar>
          </w:tcPr>
          <w:p>
            <w:pPr>
              <w:spacing w:after="0" w:before="0"/>
            </w:pPr>
            <w:r>
              <w:rPr>
                <w:rFonts w:ascii="Aptos" w:cs="Aptos" w:eastAsia="Aptos" w:hAnsi="Aptos"/>
                <w:b w:val="false"/>
                <w:bCs w:val="false"/>
                <w:i w:val="false"/>
                <w:iCs w:val="false"/>
                <w:color w:val="1A1A1A"/>
                <w:sz w:val="19"/>
                <w:szCs w:val="19"/>
              </w:rPr>
              <w:t xml:space="preserve"/>
            </w:r>
          </w:p>
        </w:tc>
        <w:tc>
          <w:tcPr>
            <w:tcW w:type="dxa" w:w="1542"/>
            <w:tcBorders>
              <w:top w:val="single" w:color="C9BBA6" w:sz="4"/>
              <w:left w:val="single" w:color="C9BBA6" w:sz="4"/>
              <w:bottom w:val="single" w:color="C9BBA6" w:sz="4"/>
              <w:right w:val="single" w:color="C9BBA6" w:sz="4"/>
            </w:tcBorders>
            <w:tcMar>
              <w:top w:type="dxa" w:w="90"/>
              <w:left w:type="dxa" w:w="110"/>
              <w:bottom w:type="dxa" w:w="90"/>
              <w:right w:type="dxa" w:w="110"/>
            </w:tcMar>
          </w:tcPr>
          <w:p>
            <w:pPr>
              <w:spacing w:after="0" w:before="0"/>
            </w:pPr>
            <w:r>
              <w:rPr>
                <w:rFonts w:ascii="Aptos" w:cs="Aptos" w:eastAsia="Aptos" w:hAnsi="Aptos"/>
                <w:b w:val="false"/>
                <w:bCs w:val="false"/>
                <w:i w:val="false"/>
                <w:iCs w:val="false"/>
                <w:color w:val="1A1A1A"/>
                <w:sz w:val="19"/>
                <w:szCs w:val="19"/>
              </w:rPr>
              <w:t xml:space="preserve"/>
            </w:r>
          </w:p>
        </w:tc>
        <w:tc>
          <w:tcPr>
            <w:tcW w:type="dxa" w:w="1157"/>
            <w:tcBorders>
              <w:top w:val="single" w:color="C9BBA6" w:sz="4"/>
              <w:left w:val="single" w:color="C9BBA6" w:sz="4"/>
              <w:bottom w:val="single" w:color="C9BBA6" w:sz="4"/>
              <w:right w:val="single" w:color="C9BBA6" w:sz="4"/>
            </w:tcBorders>
            <w:tcMar>
              <w:top w:type="dxa" w:w="90"/>
              <w:left w:type="dxa" w:w="110"/>
              <w:bottom w:type="dxa" w:w="90"/>
              <w:right w:type="dxa" w:w="110"/>
            </w:tcMar>
          </w:tcPr>
          <w:p>
            <w:pPr>
              <w:spacing w:after="0" w:before="0"/>
            </w:pPr>
            <w:r>
              <w:rPr>
                <w:rFonts w:ascii="Aptos" w:cs="Aptos" w:eastAsia="Aptos" w:hAnsi="Aptos"/>
                <w:b w:val="false"/>
                <w:bCs w:val="false"/>
                <w:i w:val="false"/>
                <w:iCs w:val="false"/>
                <w:color w:val="1A1A1A"/>
                <w:sz w:val="19"/>
                <w:szCs w:val="19"/>
              </w:rPr>
              <w:t xml:space="preserve"/>
            </w:r>
          </w:p>
        </w:tc>
        <w:tc>
          <w:tcPr>
            <w:tcW w:type="dxa" w:w="1542"/>
            <w:tcBorders>
              <w:top w:val="single" w:color="C9BBA6" w:sz="4"/>
              <w:left w:val="single" w:color="C9BBA6" w:sz="4"/>
              <w:bottom w:val="single" w:color="C9BBA6" w:sz="4"/>
              <w:right w:val="single" w:color="C9BBA6" w:sz="4"/>
            </w:tcBorders>
            <w:tcMar>
              <w:top w:type="dxa" w:w="90"/>
              <w:left w:type="dxa" w:w="110"/>
              <w:bottom w:type="dxa" w:w="90"/>
              <w:right w:type="dxa" w:w="110"/>
            </w:tcMar>
          </w:tcPr>
          <w:p>
            <w:pPr>
              <w:spacing w:after="0" w:before="0"/>
            </w:pPr>
            <w:r>
              <w:rPr>
                <w:rFonts w:ascii="Aptos" w:cs="Aptos" w:eastAsia="Aptos" w:hAnsi="Aptos"/>
                <w:b w:val="false"/>
                <w:bCs w:val="false"/>
                <w:i w:val="false"/>
                <w:iCs w:val="false"/>
                <w:color w:val="1A1A1A"/>
                <w:sz w:val="19"/>
                <w:szCs w:val="19"/>
              </w:rPr>
              <w:t xml:space="preserve"/>
            </w:r>
          </w:p>
        </w:tc>
      </w:tr>
      <w:tr>
        <w:trPr>
          <w:trHeight w:val="700" w:hRule="atLeast"/>
        </w:trPr>
        <w:tc>
          <w:tcPr>
            <w:tcW w:type="dxa" w:w="1349"/>
            <w:tcBorders>
              <w:top w:val="single" w:color="C9BBA6" w:sz="4"/>
              <w:left w:val="single" w:color="C9BBA6" w:sz="4"/>
              <w:bottom w:val="single" w:color="C9BBA6" w:sz="4"/>
              <w:right w:val="single" w:color="C9BBA6" w:sz="4"/>
            </w:tcBorders>
            <w:tcMar>
              <w:top w:type="dxa" w:w="90"/>
              <w:left w:type="dxa" w:w="110"/>
              <w:bottom w:type="dxa" w:w="90"/>
              <w:right w:type="dxa" w:w="110"/>
            </w:tcMar>
          </w:tcPr>
          <w:p>
            <w:pPr>
              <w:spacing w:after="0" w:before="0"/>
            </w:pPr>
            <w:r>
              <w:rPr>
                <w:rFonts w:ascii="Aptos" w:cs="Aptos" w:eastAsia="Aptos" w:hAnsi="Aptos"/>
                <w:b w:val="false"/>
                <w:bCs w:val="false"/>
                <w:i w:val="false"/>
                <w:iCs w:val="false"/>
                <w:color w:val="1A1A1A"/>
                <w:sz w:val="19"/>
                <w:szCs w:val="19"/>
              </w:rPr>
              <w:t xml:space="preserve"/>
            </w:r>
          </w:p>
        </w:tc>
        <w:tc>
          <w:tcPr>
            <w:tcW w:type="dxa" w:w="2891"/>
            <w:tcBorders>
              <w:top w:val="single" w:color="C9BBA6" w:sz="4"/>
              <w:left w:val="single" w:color="C9BBA6" w:sz="4"/>
              <w:bottom w:val="single" w:color="C9BBA6" w:sz="4"/>
              <w:right w:val="single" w:color="C9BBA6" w:sz="4"/>
            </w:tcBorders>
            <w:tcMar>
              <w:top w:type="dxa" w:w="90"/>
              <w:left w:type="dxa" w:w="110"/>
              <w:bottom w:type="dxa" w:w="90"/>
              <w:right w:type="dxa" w:w="110"/>
            </w:tcMar>
          </w:tcPr>
          <w:p>
            <w:pPr>
              <w:spacing w:after="0" w:before="0"/>
            </w:pPr>
            <w:r>
              <w:rPr>
                <w:rFonts w:ascii="Aptos" w:cs="Aptos" w:eastAsia="Aptos" w:hAnsi="Aptos"/>
                <w:b w:val="false"/>
                <w:bCs w:val="false"/>
                <w:i w:val="false"/>
                <w:iCs w:val="false"/>
                <w:color w:val="1A1A1A"/>
                <w:sz w:val="19"/>
                <w:szCs w:val="19"/>
              </w:rPr>
              <w:t xml:space="preserve"/>
            </w:r>
          </w:p>
        </w:tc>
        <w:tc>
          <w:tcPr>
            <w:tcW w:type="dxa" w:w="1157"/>
            <w:tcBorders>
              <w:top w:val="single" w:color="C9BBA6" w:sz="4"/>
              <w:left w:val="single" w:color="C9BBA6" w:sz="4"/>
              <w:bottom w:val="single" w:color="C9BBA6" w:sz="4"/>
              <w:right w:val="single" w:color="C9BBA6" w:sz="4"/>
            </w:tcBorders>
            <w:tcMar>
              <w:top w:type="dxa" w:w="90"/>
              <w:left w:type="dxa" w:w="110"/>
              <w:bottom w:type="dxa" w:w="90"/>
              <w:right w:type="dxa" w:w="110"/>
            </w:tcMar>
          </w:tcPr>
          <w:p>
            <w:pPr>
              <w:spacing w:after="0" w:before="0"/>
            </w:pPr>
            <w:r>
              <w:rPr>
                <w:rFonts w:ascii="Aptos" w:cs="Aptos" w:eastAsia="Aptos" w:hAnsi="Aptos"/>
                <w:b w:val="false"/>
                <w:bCs w:val="false"/>
                <w:i w:val="false"/>
                <w:iCs w:val="false"/>
                <w:color w:val="1A1A1A"/>
                <w:sz w:val="19"/>
                <w:szCs w:val="19"/>
              </w:rPr>
              <w:t xml:space="preserve"/>
            </w:r>
          </w:p>
        </w:tc>
        <w:tc>
          <w:tcPr>
            <w:tcW w:type="dxa" w:w="1542"/>
            <w:tcBorders>
              <w:top w:val="single" w:color="C9BBA6" w:sz="4"/>
              <w:left w:val="single" w:color="C9BBA6" w:sz="4"/>
              <w:bottom w:val="single" w:color="C9BBA6" w:sz="4"/>
              <w:right w:val="single" w:color="C9BBA6" w:sz="4"/>
            </w:tcBorders>
            <w:tcMar>
              <w:top w:type="dxa" w:w="90"/>
              <w:left w:type="dxa" w:w="110"/>
              <w:bottom w:type="dxa" w:w="90"/>
              <w:right w:type="dxa" w:w="110"/>
            </w:tcMar>
          </w:tcPr>
          <w:p>
            <w:pPr>
              <w:spacing w:after="0" w:before="0"/>
            </w:pPr>
            <w:r>
              <w:rPr>
                <w:rFonts w:ascii="Aptos" w:cs="Aptos" w:eastAsia="Aptos" w:hAnsi="Aptos"/>
                <w:b w:val="false"/>
                <w:bCs w:val="false"/>
                <w:i w:val="false"/>
                <w:iCs w:val="false"/>
                <w:color w:val="1A1A1A"/>
                <w:sz w:val="19"/>
                <w:szCs w:val="19"/>
              </w:rPr>
              <w:t xml:space="preserve"/>
            </w:r>
          </w:p>
        </w:tc>
        <w:tc>
          <w:tcPr>
            <w:tcW w:type="dxa" w:w="1157"/>
            <w:tcBorders>
              <w:top w:val="single" w:color="C9BBA6" w:sz="4"/>
              <w:left w:val="single" w:color="C9BBA6" w:sz="4"/>
              <w:bottom w:val="single" w:color="C9BBA6" w:sz="4"/>
              <w:right w:val="single" w:color="C9BBA6" w:sz="4"/>
            </w:tcBorders>
            <w:tcMar>
              <w:top w:type="dxa" w:w="90"/>
              <w:left w:type="dxa" w:w="110"/>
              <w:bottom w:type="dxa" w:w="90"/>
              <w:right w:type="dxa" w:w="110"/>
            </w:tcMar>
          </w:tcPr>
          <w:p>
            <w:pPr>
              <w:spacing w:after="0" w:before="0"/>
            </w:pPr>
            <w:r>
              <w:rPr>
                <w:rFonts w:ascii="Aptos" w:cs="Aptos" w:eastAsia="Aptos" w:hAnsi="Aptos"/>
                <w:b w:val="false"/>
                <w:bCs w:val="false"/>
                <w:i w:val="false"/>
                <w:iCs w:val="false"/>
                <w:color w:val="1A1A1A"/>
                <w:sz w:val="19"/>
                <w:szCs w:val="19"/>
              </w:rPr>
              <w:t xml:space="preserve"/>
            </w:r>
          </w:p>
        </w:tc>
        <w:tc>
          <w:tcPr>
            <w:tcW w:type="dxa" w:w="1542"/>
            <w:tcBorders>
              <w:top w:val="single" w:color="C9BBA6" w:sz="4"/>
              <w:left w:val="single" w:color="C9BBA6" w:sz="4"/>
              <w:bottom w:val="single" w:color="C9BBA6" w:sz="4"/>
              <w:right w:val="single" w:color="C9BBA6" w:sz="4"/>
            </w:tcBorders>
            <w:tcMar>
              <w:top w:type="dxa" w:w="90"/>
              <w:left w:type="dxa" w:w="110"/>
              <w:bottom w:type="dxa" w:w="90"/>
              <w:right w:type="dxa" w:w="110"/>
            </w:tcMar>
          </w:tcPr>
          <w:p>
            <w:pPr>
              <w:spacing w:after="0" w:before="0"/>
            </w:pPr>
            <w:r>
              <w:rPr>
                <w:rFonts w:ascii="Aptos" w:cs="Aptos" w:eastAsia="Aptos" w:hAnsi="Aptos"/>
                <w:b w:val="false"/>
                <w:bCs w:val="false"/>
                <w:i w:val="false"/>
                <w:iCs w:val="false"/>
                <w:color w:val="1A1A1A"/>
                <w:sz w:val="19"/>
                <w:szCs w:val="19"/>
              </w:rPr>
              <w:t xml:space="preserve"/>
            </w:r>
          </w:p>
        </w:tc>
      </w:tr>
      <w:tr>
        <w:trPr>
          <w:trHeight w:val="700" w:hRule="atLeast"/>
        </w:trPr>
        <w:tc>
          <w:tcPr>
            <w:tcW w:type="dxa" w:w="1349"/>
            <w:tcBorders>
              <w:top w:val="single" w:color="C9BBA6" w:sz="4"/>
              <w:left w:val="single" w:color="C9BBA6" w:sz="4"/>
              <w:bottom w:val="single" w:color="C9BBA6" w:sz="4"/>
              <w:right w:val="single" w:color="C9BBA6" w:sz="4"/>
            </w:tcBorders>
            <w:tcMar>
              <w:top w:type="dxa" w:w="90"/>
              <w:left w:type="dxa" w:w="110"/>
              <w:bottom w:type="dxa" w:w="90"/>
              <w:right w:type="dxa" w:w="110"/>
            </w:tcMar>
          </w:tcPr>
          <w:p>
            <w:pPr>
              <w:spacing w:after="0" w:before="0"/>
            </w:pPr>
            <w:r>
              <w:rPr>
                <w:rFonts w:ascii="Aptos" w:cs="Aptos" w:eastAsia="Aptos" w:hAnsi="Aptos"/>
                <w:b w:val="false"/>
                <w:bCs w:val="false"/>
                <w:i w:val="false"/>
                <w:iCs w:val="false"/>
                <w:color w:val="1A1A1A"/>
                <w:sz w:val="19"/>
                <w:szCs w:val="19"/>
              </w:rPr>
              <w:t xml:space="preserve"/>
            </w:r>
          </w:p>
        </w:tc>
        <w:tc>
          <w:tcPr>
            <w:tcW w:type="dxa" w:w="2891"/>
            <w:tcBorders>
              <w:top w:val="single" w:color="C9BBA6" w:sz="4"/>
              <w:left w:val="single" w:color="C9BBA6" w:sz="4"/>
              <w:bottom w:val="single" w:color="C9BBA6" w:sz="4"/>
              <w:right w:val="single" w:color="C9BBA6" w:sz="4"/>
            </w:tcBorders>
            <w:tcMar>
              <w:top w:type="dxa" w:w="90"/>
              <w:left w:type="dxa" w:w="110"/>
              <w:bottom w:type="dxa" w:w="90"/>
              <w:right w:type="dxa" w:w="110"/>
            </w:tcMar>
          </w:tcPr>
          <w:p>
            <w:pPr>
              <w:spacing w:after="0" w:before="0"/>
            </w:pPr>
            <w:r>
              <w:rPr>
                <w:rFonts w:ascii="Aptos" w:cs="Aptos" w:eastAsia="Aptos" w:hAnsi="Aptos"/>
                <w:b w:val="false"/>
                <w:bCs w:val="false"/>
                <w:i w:val="false"/>
                <w:iCs w:val="false"/>
                <w:color w:val="1A1A1A"/>
                <w:sz w:val="19"/>
                <w:szCs w:val="19"/>
              </w:rPr>
              <w:t xml:space="preserve"/>
            </w:r>
          </w:p>
        </w:tc>
        <w:tc>
          <w:tcPr>
            <w:tcW w:type="dxa" w:w="1157"/>
            <w:tcBorders>
              <w:top w:val="single" w:color="C9BBA6" w:sz="4"/>
              <w:left w:val="single" w:color="C9BBA6" w:sz="4"/>
              <w:bottom w:val="single" w:color="C9BBA6" w:sz="4"/>
              <w:right w:val="single" w:color="C9BBA6" w:sz="4"/>
            </w:tcBorders>
            <w:tcMar>
              <w:top w:type="dxa" w:w="90"/>
              <w:left w:type="dxa" w:w="110"/>
              <w:bottom w:type="dxa" w:w="90"/>
              <w:right w:type="dxa" w:w="110"/>
            </w:tcMar>
          </w:tcPr>
          <w:p>
            <w:pPr>
              <w:spacing w:after="0" w:before="0"/>
            </w:pPr>
            <w:r>
              <w:rPr>
                <w:rFonts w:ascii="Aptos" w:cs="Aptos" w:eastAsia="Aptos" w:hAnsi="Aptos"/>
                <w:b w:val="false"/>
                <w:bCs w:val="false"/>
                <w:i w:val="false"/>
                <w:iCs w:val="false"/>
                <w:color w:val="1A1A1A"/>
                <w:sz w:val="19"/>
                <w:szCs w:val="19"/>
              </w:rPr>
              <w:t xml:space="preserve"/>
            </w:r>
          </w:p>
        </w:tc>
        <w:tc>
          <w:tcPr>
            <w:tcW w:type="dxa" w:w="1542"/>
            <w:tcBorders>
              <w:top w:val="single" w:color="C9BBA6" w:sz="4"/>
              <w:left w:val="single" w:color="C9BBA6" w:sz="4"/>
              <w:bottom w:val="single" w:color="C9BBA6" w:sz="4"/>
              <w:right w:val="single" w:color="C9BBA6" w:sz="4"/>
            </w:tcBorders>
            <w:tcMar>
              <w:top w:type="dxa" w:w="90"/>
              <w:left w:type="dxa" w:w="110"/>
              <w:bottom w:type="dxa" w:w="90"/>
              <w:right w:type="dxa" w:w="110"/>
            </w:tcMar>
          </w:tcPr>
          <w:p>
            <w:pPr>
              <w:spacing w:after="0" w:before="0"/>
            </w:pPr>
            <w:r>
              <w:rPr>
                <w:rFonts w:ascii="Aptos" w:cs="Aptos" w:eastAsia="Aptos" w:hAnsi="Aptos"/>
                <w:b w:val="false"/>
                <w:bCs w:val="false"/>
                <w:i w:val="false"/>
                <w:iCs w:val="false"/>
                <w:color w:val="1A1A1A"/>
                <w:sz w:val="19"/>
                <w:szCs w:val="19"/>
              </w:rPr>
              <w:t xml:space="preserve"/>
            </w:r>
          </w:p>
        </w:tc>
        <w:tc>
          <w:tcPr>
            <w:tcW w:type="dxa" w:w="1157"/>
            <w:tcBorders>
              <w:top w:val="single" w:color="C9BBA6" w:sz="4"/>
              <w:left w:val="single" w:color="C9BBA6" w:sz="4"/>
              <w:bottom w:val="single" w:color="C9BBA6" w:sz="4"/>
              <w:right w:val="single" w:color="C9BBA6" w:sz="4"/>
            </w:tcBorders>
            <w:tcMar>
              <w:top w:type="dxa" w:w="90"/>
              <w:left w:type="dxa" w:w="110"/>
              <w:bottom w:type="dxa" w:w="90"/>
              <w:right w:type="dxa" w:w="110"/>
            </w:tcMar>
          </w:tcPr>
          <w:p>
            <w:pPr>
              <w:spacing w:after="0" w:before="0"/>
            </w:pPr>
            <w:r>
              <w:rPr>
                <w:rFonts w:ascii="Aptos" w:cs="Aptos" w:eastAsia="Aptos" w:hAnsi="Aptos"/>
                <w:b w:val="false"/>
                <w:bCs w:val="false"/>
                <w:i w:val="false"/>
                <w:iCs w:val="false"/>
                <w:color w:val="1A1A1A"/>
                <w:sz w:val="19"/>
                <w:szCs w:val="19"/>
              </w:rPr>
              <w:t xml:space="preserve"/>
            </w:r>
          </w:p>
        </w:tc>
        <w:tc>
          <w:tcPr>
            <w:tcW w:type="dxa" w:w="1542"/>
            <w:tcBorders>
              <w:top w:val="single" w:color="C9BBA6" w:sz="4"/>
              <w:left w:val="single" w:color="C9BBA6" w:sz="4"/>
              <w:bottom w:val="single" w:color="C9BBA6" w:sz="4"/>
              <w:right w:val="single" w:color="C9BBA6" w:sz="4"/>
            </w:tcBorders>
            <w:tcMar>
              <w:top w:type="dxa" w:w="90"/>
              <w:left w:type="dxa" w:w="110"/>
              <w:bottom w:type="dxa" w:w="90"/>
              <w:right w:type="dxa" w:w="110"/>
            </w:tcMar>
          </w:tcPr>
          <w:p>
            <w:pPr>
              <w:spacing w:after="0" w:before="0"/>
            </w:pPr>
            <w:r>
              <w:rPr>
                <w:rFonts w:ascii="Aptos" w:cs="Aptos" w:eastAsia="Aptos" w:hAnsi="Aptos"/>
                <w:b w:val="false"/>
                <w:bCs w:val="false"/>
                <w:i w:val="false"/>
                <w:iCs w:val="false"/>
                <w:color w:val="1A1A1A"/>
                <w:sz w:val="19"/>
                <w:szCs w:val="19"/>
              </w:rPr>
              <w:t xml:space="preserve"/>
            </w:r>
          </w:p>
        </w:tc>
      </w:tr>
      <w:tr>
        <w:trPr>
          <w:trHeight w:val="700" w:hRule="atLeast"/>
        </w:trPr>
        <w:tc>
          <w:tcPr>
            <w:tcW w:type="dxa" w:w="1349"/>
            <w:tcBorders>
              <w:top w:val="single" w:color="C9BBA6" w:sz="4"/>
              <w:left w:val="single" w:color="C9BBA6" w:sz="4"/>
              <w:bottom w:val="single" w:color="C9BBA6" w:sz="4"/>
              <w:right w:val="single" w:color="C9BBA6" w:sz="4"/>
            </w:tcBorders>
            <w:tcMar>
              <w:top w:type="dxa" w:w="90"/>
              <w:left w:type="dxa" w:w="110"/>
              <w:bottom w:type="dxa" w:w="90"/>
              <w:right w:type="dxa" w:w="110"/>
            </w:tcMar>
          </w:tcPr>
          <w:p>
            <w:pPr>
              <w:spacing w:after="0" w:before="0"/>
            </w:pPr>
            <w:r>
              <w:rPr>
                <w:rFonts w:ascii="Aptos" w:cs="Aptos" w:eastAsia="Aptos" w:hAnsi="Aptos"/>
                <w:b w:val="false"/>
                <w:bCs w:val="false"/>
                <w:i w:val="false"/>
                <w:iCs w:val="false"/>
                <w:color w:val="1A1A1A"/>
                <w:sz w:val="19"/>
                <w:szCs w:val="19"/>
              </w:rPr>
              <w:t xml:space="preserve"/>
            </w:r>
          </w:p>
        </w:tc>
        <w:tc>
          <w:tcPr>
            <w:tcW w:type="dxa" w:w="2891"/>
            <w:tcBorders>
              <w:top w:val="single" w:color="C9BBA6" w:sz="4"/>
              <w:left w:val="single" w:color="C9BBA6" w:sz="4"/>
              <w:bottom w:val="single" w:color="C9BBA6" w:sz="4"/>
              <w:right w:val="single" w:color="C9BBA6" w:sz="4"/>
            </w:tcBorders>
            <w:tcMar>
              <w:top w:type="dxa" w:w="90"/>
              <w:left w:type="dxa" w:w="110"/>
              <w:bottom w:type="dxa" w:w="90"/>
              <w:right w:type="dxa" w:w="110"/>
            </w:tcMar>
          </w:tcPr>
          <w:p>
            <w:pPr>
              <w:spacing w:after="0" w:before="0"/>
            </w:pPr>
            <w:r>
              <w:rPr>
                <w:rFonts w:ascii="Aptos" w:cs="Aptos" w:eastAsia="Aptos" w:hAnsi="Aptos"/>
                <w:b w:val="false"/>
                <w:bCs w:val="false"/>
                <w:i w:val="false"/>
                <w:iCs w:val="false"/>
                <w:color w:val="1A1A1A"/>
                <w:sz w:val="19"/>
                <w:szCs w:val="19"/>
              </w:rPr>
              <w:t xml:space="preserve"/>
            </w:r>
          </w:p>
        </w:tc>
        <w:tc>
          <w:tcPr>
            <w:tcW w:type="dxa" w:w="1157"/>
            <w:tcBorders>
              <w:top w:val="single" w:color="C9BBA6" w:sz="4"/>
              <w:left w:val="single" w:color="C9BBA6" w:sz="4"/>
              <w:bottom w:val="single" w:color="C9BBA6" w:sz="4"/>
              <w:right w:val="single" w:color="C9BBA6" w:sz="4"/>
            </w:tcBorders>
            <w:tcMar>
              <w:top w:type="dxa" w:w="90"/>
              <w:left w:type="dxa" w:w="110"/>
              <w:bottom w:type="dxa" w:w="90"/>
              <w:right w:type="dxa" w:w="110"/>
            </w:tcMar>
          </w:tcPr>
          <w:p>
            <w:pPr>
              <w:spacing w:after="0" w:before="0"/>
            </w:pPr>
            <w:r>
              <w:rPr>
                <w:rFonts w:ascii="Aptos" w:cs="Aptos" w:eastAsia="Aptos" w:hAnsi="Aptos"/>
                <w:b w:val="false"/>
                <w:bCs w:val="false"/>
                <w:i w:val="false"/>
                <w:iCs w:val="false"/>
                <w:color w:val="1A1A1A"/>
                <w:sz w:val="19"/>
                <w:szCs w:val="19"/>
              </w:rPr>
              <w:t xml:space="preserve"/>
            </w:r>
          </w:p>
        </w:tc>
        <w:tc>
          <w:tcPr>
            <w:tcW w:type="dxa" w:w="1542"/>
            <w:tcBorders>
              <w:top w:val="single" w:color="C9BBA6" w:sz="4"/>
              <w:left w:val="single" w:color="C9BBA6" w:sz="4"/>
              <w:bottom w:val="single" w:color="C9BBA6" w:sz="4"/>
              <w:right w:val="single" w:color="C9BBA6" w:sz="4"/>
            </w:tcBorders>
            <w:tcMar>
              <w:top w:type="dxa" w:w="90"/>
              <w:left w:type="dxa" w:w="110"/>
              <w:bottom w:type="dxa" w:w="90"/>
              <w:right w:type="dxa" w:w="110"/>
            </w:tcMar>
          </w:tcPr>
          <w:p>
            <w:pPr>
              <w:spacing w:after="0" w:before="0"/>
            </w:pPr>
            <w:r>
              <w:rPr>
                <w:rFonts w:ascii="Aptos" w:cs="Aptos" w:eastAsia="Aptos" w:hAnsi="Aptos"/>
                <w:b w:val="false"/>
                <w:bCs w:val="false"/>
                <w:i w:val="false"/>
                <w:iCs w:val="false"/>
                <w:color w:val="1A1A1A"/>
                <w:sz w:val="19"/>
                <w:szCs w:val="19"/>
              </w:rPr>
              <w:t xml:space="preserve"/>
            </w:r>
          </w:p>
        </w:tc>
        <w:tc>
          <w:tcPr>
            <w:tcW w:type="dxa" w:w="1157"/>
            <w:tcBorders>
              <w:top w:val="single" w:color="C9BBA6" w:sz="4"/>
              <w:left w:val="single" w:color="C9BBA6" w:sz="4"/>
              <w:bottom w:val="single" w:color="C9BBA6" w:sz="4"/>
              <w:right w:val="single" w:color="C9BBA6" w:sz="4"/>
            </w:tcBorders>
            <w:tcMar>
              <w:top w:type="dxa" w:w="90"/>
              <w:left w:type="dxa" w:w="110"/>
              <w:bottom w:type="dxa" w:w="90"/>
              <w:right w:type="dxa" w:w="110"/>
            </w:tcMar>
          </w:tcPr>
          <w:p>
            <w:pPr>
              <w:spacing w:after="0" w:before="0"/>
            </w:pPr>
            <w:r>
              <w:rPr>
                <w:rFonts w:ascii="Aptos" w:cs="Aptos" w:eastAsia="Aptos" w:hAnsi="Aptos"/>
                <w:b w:val="false"/>
                <w:bCs w:val="false"/>
                <w:i w:val="false"/>
                <w:iCs w:val="false"/>
                <w:color w:val="1A1A1A"/>
                <w:sz w:val="19"/>
                <w:szCs w:val="19"/>
              </w:rPr>
              <w:t xml:space="preserve"/>
            </w:r>
          </w:p>
        </w:tc>
        <w:tc>
          <w:tcPr>
            <w:tcW w:type="dxa" w:w="1542"/>
            <w:tcBorders>
              <w:top w:val="single" w:color="C9BBA6" w:sz="4"/>
              <w:left w:val="single" w:color="C9BBA6" w:sz="4"/>
              <w:bottom w:val="single" w:color="C9BBA6" w:sz="4"/>
              <w:right w:val="single" w:color="C9BBA6" w:sz="4"/>
            </w:tcBorders>
            <w:tcMar>
              <w:top w:type="dxa" w:w="90"/>
              <w:left w:type="dxa" w:w="110"/>
              <w:bottom w:type="dxa" w:w="90"/>
              <w:right w:type="dxa" w:w="110"/>
            </w:tcMar>
          </w:tcPr>
          <w:p>
            <w:pPr>
              <w:spacing w:after="0" w:before="0"/>
            </w:pPr>
            <w:r>
              <w:rPr>
                <w:rFonts w:ascii="Aptos" w:cs="Aptos" w:eastAsia="Aptos" w:hAnsi="Aptos"/>
                <w:b w:val="false"/>
                <w:bCs w:val="false"/>
                <w:i w:val="false"/>
                <w:iCs w:val="false"/>
                <w:color w:val="1A1A1A"/>
                <w:sz w:val="19"/>
                <w:szCs w:val="19"/>
              </w:rPr>
              <w:t xml:space="preserve"/>
            </w:r>
          </w:p>
        </w:tc>
      </w:tr>
      <w:tr>
        <w:trPr>
          <w:trHeight w:val="700" w:hRule="atLeast"/>
        </w:trPr>
        <w:tc>
          <w:tcPr>
            <w:tcW w:type="dxa" w:w="1349"/>
            <w:tcBorders>
              <w:top w:val="single" w:color="C9BBA6" w:sz="4"/>
              <w:left w:val="single" w:color="C9BBA6" w:sz="4"/>
              <w:bottom w:val="single" w:color="C9BBA6" w:sz="4"/>
              <w:right w:val="single" w:color="C9BBA6" w:sz="4"/>
            </w:tcBorders>
            <w:shd w:fill="EFE7DC" w:color="auto" w:val="clear"/>
            <w:tcMar>
              <w:top w:type="dxa" w:w="90"/>
              <w:left w:type="dxa" w:w="110"/>
              <w:bottom w:type="dxa" w:w="90"/>
              <w:right w:type="dxa" w:w="110"/>
            </w:tcMar>
          </w:tcPr>
          <w:p>
            <w:pPr>
              <w:spacing w:after="0" w:before="0"/>
            </w:pPr>
            <w:r>
              <w:rPr>
                <w:rFonts w:ascii="Aptos" w:cs="Aptos" w:eastAsia="Aptos" w:hAnsi="Aptos"/>
                <w:b/>
                <w:bCs/>
                <w:i w:val="false"/>
                <w:iCs w:val="false"/>
                <w:color w:val="8C5A2B"/>
                <w:sz w:val="19"/>
                <w:szCs w:val="19"/>
              </w:rPr>
              <w:t xml:space="preserve">Phase 2 — Monate 4–6: ergänzen, was unvollständig ist</w:t>
            </w:r>
          </w:p>
        </w:tc>
        <w:tc>
          <w:tcPr>
            <w:tcW w:type="dxa" w:w="2891"/>
            <w:tcBorders>
              <w:top w:val="single" w:color="C9BBA6" w:sz="4"/>
              <w:left w:val="single" w:color="C9BBA6" w:sz="4"/>
              <w:bottom w:val="single" w:color="C9BBA6" w:sz="4"/>
              <w:right w:val="single" w:color="C9BBA6" w:sz="4"/>
            </w:tcBorders>
            <w:tcMar>
              <w:top w:type="dxa" w:w="90"/>
              <w:left w:type="dxa" w:w="110"/>
              <w:bottom w:type="dxa" w:w="90"/>
              <w:right w:type="dxa" w:w="110"/>
            </w:tcMar>
          </w:tcPr>
          <w:p>
            <w:pPr>
              <w:spacing w:after="0" w:before="0"/>
            </w:pPr>
            <w:r>
              <w:rPr>
                <w:rFonts w:ascii="Aptos" w:cs="Aptos" w:eastAsia="Aptos" w:hAnsi="Aptos"/>
                <w:b w:val="false"/>
                <w:bCs w:val="false"/>
                <w:i w:val="false"/>
                <w:iCs w:val="false"/>
                <w:color w:val="1A1A1A"/>
                <w:sz w:val="19"/>
                <w:szCs w:val="19"/>
              </w:rPr>
              <w:t xml:space="preserve"/>
            </w:r>
          </w:p>
        </w:tc>
        <w:tc>
          <w:tcPr>
            <w:tcW w:type="dxa" w:w="1157"/>
            <w:tcBorders>
              <w:top w:val="single" w:color="C9BBA6" w:sz="4"/>
              <w:left w:val="single" w:color="C9BBA6" w:sz="4"/>
              <w:bottom w:val="single" w:color="C9BBA6" w:sz="4"/>
              <w:right w:val="single" w:color="C9BBA6" w:sz="4"/>
            </w:tcBorders>
            <w:tcMar>
              <w:top w:type="dxa" w:w="90"/>
              <w:left w:type="dxa" w:w="110"/>
              <w:bottom w:type="dxa" w:w="90"/>
              <w:right w:type="dxa" w:w="110"/>
            </w:tcMar>
          </w:tcPr>
          <w:p>
            <w:pPr>
              <w:spacing w:after="0" w:before="0"/>
            </w:pPr>
            <w:r>
              <w:rPr>
                <w:rFonts w:ascii="Aptos" w:cs="Aptos" w:eastAsia="Aptos" w:hAnsi="Aptos"/>
                <w:b w:val="false"/>
                <w:bCs w:val="false"/>
                <w:i w:val="false"/>
                <w:iCs w:val="false"/>
                <w:color w:val="1A1A1A"/>
                <w:sz w:val="19"/>
                <w:szCs w:val="19"/>
              </w:rPr>
              <w:t xml:space="preserve"/>
            </w:r>
          </w:p>
        </w:tc>
        <w:tc>
          <w:tcPr>
            <w:tcW w:type="dxa" w:w="1542"/>
            <w:tcBorders>
              <w:top w:val="single" w:color="C9BBA6" w:sz="4"/>
              <w:left w:val="single" w:color="C9BBA6" w:sz="4"/>
              <w:bottom w:val="single" w:color="C9BBA6" w:sz="4"/>
              <w:right w:val="single" w:color="C9BBA6" w:sz="4"/>
            </w:tcBorders>
            <w:tcMar>
              <w:top w:type="dxa" w:w="90"/>
              <w:left w:type="dxa" w:w="110"/>
              <w:bottom w:type="dxa" w:w="90"/>
              <w:right w:type="dxa" w:w="110"/>
            </w:tcMar>
          </w:tcPr>
          <w:p>
            <w:pPr>
              <w:spacing w:after="0" w:before="0"/>
            </w:pPr>
            <w:r>
              <w:rPr>
                <w:rFonts w:ascii="Aptos" w:cs="Aptos" w:eastAsia="Aptos" w:hAnsi="Aptos"/>
                <w:b w:val="false"/>
                <w:bCs w:val="false"/>
                <w:i w:val="false"/>
                <w:iCs w:val="false"/>
                <w:color w:val="1A1A1A"/>
                <w:sz w:val="19"/>
                <w:szCs w:val="19"/>
              </w:rPr>
              <w:t xml:space="preserve"/>
            </w:r>
          </w:p>
        </w:tc>
        <w:tc>
          <w:tcPr>
            <w:tcW w:type="dxa" w:w="1157"/>
            <w:tcBorders>
              <w:top w:val="single" w:color="C9BBA6" w:sz="4"/>
              <w:left w:val="single" w:color="C9BBA6" w:sz="4"/>
              <w:bottom w:val="single" w:color="C9BBA6" w:sz="4"/>
              <w:right w:val="single" w:color="C9BBA6" w:sz="4"/>
            </w:tcBorders>
            <w:tcMar>
              <w:top w:type="dxa" w:w="90"/>
              <w:left w:type="dxa" w:w="110"/>
              <w:bottom w:type="dxa" w:w="90"/>
              <w:right w:type="dxa" w:w="110"/>
            </w:tcMar>
          </w:tcPr>
          <w:p>
            <w:pPr>
              <w:spacing w:after="0" w:before="0"/>
            </w:pPr>
            <w:r>
              <w:rPr>
                <w:rFonts w:ascii="Aptos" w:cs="Aptos" w:eastAsia="Aptos" w:hAnsi="Aptos"/>
                <w:b w:val="false"/>
                <w:bCs w:val="false"/>
                <w:i w:val="false"/>
                <w:iCs w:val="false"/>
                <w:color w:val="1A1A1A"/>
                <w:sz w:val="19"/>
                <w:szCs w:val="19"/>
              </w:rPr>
              <w:t xml:space="preserve"/>
            </w:r>
          </w:p>
        </w:tc>
        <w:tc>
          <w:tcPr>
            <w:tcW w:type="dxa" w:w="1542"/>
            <w:tcBorders>
              <w:top w:val="single" w:color="C9BBA6" w:sz="4"/>
              <w:left w:val="single" w:color="C9BBA6" w:sz="4"/>
              <w:bottom w:val="single" w:color="C9BBA6" w:sz="4"/>
              <w:right w:val="single" w:color="C9BBA6" w:sz="4"/>
            </w:tcBorders>
            <w:tcMar>
              <w:top w:type="dxa" w:w="90"/>
              <w:left w:type="dxa" w:w="110"/>
              <w:bottom w:type="dxa" w:w="90"/>
              <w:right w:type="dxa" w:w="110"/>
            </w:tcMar>
          </w:tcPr>
          <w:p>
            <w:pPr>
              <w:spacing w:after="0" w:before="0"/>
            </w:pPr>
            <w:r>
              <w:rPr>
                <w:rFonts w:ascii="Aptos" w:cs="Aptos" w:eastAsia="Aptos" w:hAnsi="Aptos"/>
                <w:b w:val="false"/>
                <w:bCs w:val="false"/>
                <w:i w:val="false"/>
                <w:iCs w:val="false"/>
                <w:color w:val="1A1A1A"/>
                <w:sz w:val="19"/>
                <w:szCs w:val="19"/>
              </w:rPr>
              <w:t xml:space="preserve"/>
            </w:r>
          </w:p>
        </w:tc>
      </w:tr>
      <w:tr>
        <w:trPr>
          <w:trHeight w:val="700" w:hRule="atLeast"/>
        </w:trPr>
        <w:tc>
          <w:tcPr>
            <w:tcW w:type="dxa" w:w="1349"/>
            <w:tcBorders>
              <w:top w:val="single" w:color="C9BBA6" w:sz="4"/>
              <w:left w:val="single" w:color="C9BBA6" w:sz="4"/>
              <w:bottom w:val="single" w:color="C9BBA6" w:sz="4"/>
              <w:right w:val="single" w:color="C9BBA6" w:sz="4"/>
            </w:tcBorders>
            <w:tcMar>
              <w:top w:type="dxa" w:w="90"/>
              <w:left w:type="dxa" w:w="110"/>
              <w:bottom w:type="dxa" w:w="90"/>
              <w:right w:type="dxa" w:w="110"/>
            </w:tcMar>
          </w:tcPr>
          <w:p>
            <w:pPr>
              <w:spacing w:after="0" w:before="0"/>
            </w:pPr>
            <w:r>
              <w:rPr>
                <w:rFonts w:ascii="Aptos" w:cs="Aptos" w:eastAsia="Aptos" w:hAnsi="Aptos"/>
                <w:b w:val="false"/>
                <w:bCs w:val="false"/>
                <w:i w:val="false"/>
                <w:iCs w:val="false"/>
                <w:color w:val="1A1A1A"/>
                <w:sz w:val="19"/>
                <w:szCs w:val="19"/>
              </w:rPr>
              <w:t xml:space="preserve"/>
            </w:r>
          </w:p>
        </w:tc>
        <w:tc>
          <w:tcPr>
            <w:tcW w:type="dxa" w:w="2891"/>
            <w:tcBorders>
              <w:top w:val="single" w:color="C9BBA6" w:sz="4"/>
              <w:left w:val="single" w:color="C9BBA6" w:sz="4"/>
              <w:bottom w:val="single" w:color="C9BBA6" w:sz="4"/>
              <w:right w:val="single" w:color="C9BBA6" w:sz="4"/>
            </w:tcBorders>
            <w:tcMar>
              <w:top w:type="dxa" w:w="90"/>
              <w:left w:type="dxa" w:w="110"/>
              <w:bottom w:type="dxa" w:w="90"/>
              <w:right w:type="dxa" w:w="110"/>
            </w:tcMar>
          </w:tcPr>
          <w:p>
            <w:pPr>
              <w:spacing w:after="0" w:before="0"/>
            </w:pPr>
            <w:r>
              <w:rPr>
                <w:rFonts w:ascii="Aptos" w:cs="Aptos" w:eastAsia="Aptos" w:hAnsi="Aptos"/>
                <w:b w:val="false"/>
                <w:bCs w:val="false"/>
                <w:i w:val="false"/>
                <w:iCs w:val="false"/>
                <w:color w:val="1A1A1A"/>
                <w:sz w:val="19"/>
                <w:szCs w:val="19"/>
              </w:rPr>
              <w:t xml:space="preserve"/>
            </w:r>
          </w:p>
        </w:tc>
        <w:tc>
          <w:tcPr>
            <w:tcW w:type="dxa" w:w="1157"/>
            <w:tcBorders>
              <w:top w:val="single" w:color="C9BBA6" w:sz="4"/>
              <w:left w:val="single" w:color="C9BBA6" w:sz="4"/>
              <w:bottom w:val="single" w:color="C9BBA6" w:sz="4"/>
              <w:right w:val="single" w:color="C9BBA6" w:sz="4"/>
            </w:tcBorders>
            <w:tcMar>
              <w:top w:type="dxa" w:w="90"/>
              <w:left w:type="dxa" w:w="110"/>
              <w:bottom w:type="dxa" w:w="90"/>
              <w:right w:type="dxa" w:w="110"/>
            </w:tcMar>
          </w:tcPr>
          <w:p>
            <w:pPr>
              <w:spacing w:after="0" w:before="0"/>
            </w:pPr>
            <w:r>
              <w:rPr>
                <w:rFonts w:ascii="Aptos" w:cs="Aptos" w:eastAsia="Aptos" w:hAnsi="Aptos"/>
                <w:b w:val="false"/>
                <w:bCs w:val="false"/>
                <w:i w:val="false"/>
                <w:iCs w:val="false"/>
                <w:color w:val="1A1A1A"/>
                <w:sz w:val="19"/>
                <w:szCs w:val="19"/>
              </w:rPr>
              <w:t xml:space="preserve"/>
            </w:r>
          </w:p>
        </w:tc>
        <w:tc>
          <w:tcPr>
            <w:tcW w:type="dxa" w:w="1542"/>
            <w:tcBorders>
              <w:top w:val="single" w:color="C9BBA6" w:sz="4"/>
              <w:left w:val="single" w:color="C9BBA6" w:sz="4"/>
              <w:bottom w:val="single" w:color="C9BBA6" w:sz="4"/>
              <w:right w:val="single" w:color="C9BBA6" w:sz="4"/>
            </w:tcBorders>
            <w:tcMar>
              <w:top w:type="dxa" w:w="90"/>
              <w:left w:type="dxa" w:w="110"/>
              <w:bottom w:type="dxa" w:w="90"/>
              <w:right w:type="dxa" w:w="110"/>
            </w:tcMar>
          </w:tcPr>
          <w:p>
            <w:pPr>
              <w:spacing w:after="0" w:before="0"/>
            </w:pPr>
            <w:r>
              <w:rPr>
                <w:rFonts w:ascii="Aptos" w:cs="Aptos" w:eastAsia="Aptos" w:hAnsi="Aptos"/>
                <w:b w:val="false"/>
                <w:bCs w:val="false"/>
                <w:i w:val="false"/>
                <w:iCs w:val="false"/>
                <w:color w:val="1A1A1A"/>
                <w:sz w:val="19"/>
                <w:szCs w:val="19"/>
              </w:rPr>
              <w:t xml:space="preserve"/>
            </w:r>
          </w:p>
        </w:tc>
        <w:tc>
          <w:tcPr>
            <w:tcW w:type="dxa" w:w="1157"/>
            <w:tcBorders>
              <w:top w:val="single" w:color="C9BBA6" w:sz="4"/>
              <w:left w:val="single" w:color="C9BBA6" w:sz="4"/>
              <w:bottom w:val="single" w:color="C9BBA6" w:sz="4"/>
              <w:right w:val="single" w:color="C9BBA6" w:sz="4"/>
            </w:tcBorders>
            <w:tcMar>
              <w:top w:type="dxa" w:w="90"/>
              <w:left w:type="dxa" w:w="110"/>
              <w:bottom w:type="dxa" w:w="90"/>
              <w:right w:type="dxa" w:w="110"/>
            </w:tcMar>
          </w:tcPr>
          <w:p>
            <w:pPr>
              <w:spacing w:after="0" w:before="0"/>
            </w:pPr>
            <w:r>
              <w:rPr>
                <w:rFonts w:ascii="Aptos" w:cs="Aptos" w:eastAsia="Aptos" w:hAnsi="Aptos"/>
                <w:b w:val="false"/>
                <w:bCs w:val="false"/>
                <w:i w:val="false"/>
                <w:iCs w:val="false"/>
                <w:color w:val="1A1A1A"/>
                <w:sz w:val="19"/>
                <w:szCs w:val="19"/>
              </w:rPr>
              <w:t xml:space="preserve"/>
            </w:r>
          </w:p>
        </w:tc>
        <w:tc>
          <w:tcPr>
            <w:tcW w:type="dxa" w:w="1542"/>
            <w:tcBorders>
              <w:top w:val="single" w:color="C9BBA6" w:sz="4"/>
              <w:left w:val="single" w:color="C9BBA6" w:sz="4"/>
              <w:bottom w:val="single" w:color="C9BBA6" w:sz="4"/>
              <w:right w:val="single" w:color="C9BBA6" w:sz="4"/>
            </w:tcBorders>
            <w:tcMar>
              <w:top w:type="dxa" w:w="90"/>
              <w:left w:type="dxa" w:w="110"/>
              <w:bottom w:type="dxa" w:w="90"/>
              <w:right w:type="dxa" w:w="110"/>
            </w:tcMar>
          </w:tcPr>
          <w:p>
            <w:pPr>
              <w:spacing w:after="0" w:before="0"/>
            </w:pPr>
            <w:r>
              <w:rPr>
                <w:rFonts w:ascii="Aptos" w:cs="Aptos" w:eastAsia="Aptos" w:hAnsi="Aptos"/>
                <w:b w:val="false"/>
                <w:bCs w:val="false"/>
                <w:i w:val="false"/>
                <w:iCs w:val="false"/>
                <w:color w:val="1A1A1A"/>
                <w:sz w:val="19"/>
                <w:szCs w:val="19"/>
              </w:rPr>
              <w:t xml:space="preserve"/>
            </w:r>
          </w:p>
        </w:tc>
      </w:tr>
      <w:tr>
        <w:trPr>
          <w:trHeight w:val="700" w:hRule="atLeast"/>
        </w:trPr>
        <w:tc>
          <w:tcPr>
            <w:tcW w:type="dxa" w:w="1349"/>
            <w:tcBorders>
              <w:top w:val="single" w:color="C9BBA6" w:sz="4"/>
              <w:left w:val="single" w:color="C9BBA6" w:sz="4"/>
              <w:bottom w:val="single" w:color="C9BBA6" w:sz="4"/>
              <w:right w:val="single" w:color="C9BBA6" w:sz="4"/>
            </w:tcBorders>
            <w:tcMar>
              <w:top w:type="dxa" w:w="90"/>
              <w:left w:type="dxa" w:w="110"/>
              <w:bottom w:type="dxa" w:w="90"/>
              <w:right w:type="dxa" w:w="110"/>
            </w:tcMar>
          </w:tcPr>
          <w:p>
            <w:pPr>
              <w:spacing w:after="0" w:before="0"/>
            </w:pPr>
            <w:r>
              <w:rPr>
                <w:rFonts w:ascii="Aptos" w:cs="Aptos" w:eastAsia="Aptos" w:hAnsi="Aptos"/>
                <w:b w:val="false"/>
                <w:bCs w:val="false"/>
                <w:i w:val="false"/>
                <w:iCs w:val="false"/>
                <w:color w:val="1A1A1A"/>
                <w:sz w:val="19"/>
                <w:szCs w:val="19"/>
              </w:rPr>
              <w:t xml:space="preserve"/>
            </w:r>
          </w:p>
        </w:tc>
        <w:tc>
          <w:tcPr>
            <w:tcW w:type="dxa" w:w="2891"/>
            <w:tcBorders>
              <w:top w:val="single" w:color="C9BBA6" w:sz="4"/>
              <w:left w:val="single" w:color="C9BBA6" w:sz="4"/>
              <w:bottom w:val="single" w:color="C9BBA6" w:sz="4"/>
              <w:right w:val="single" w:color="C9BBA6" w:sz="4"/>
            </w:tcBorders>
            <w:tcMar>
              <w:top w:type="dxa" w:w="90"/>
              <w:left w:type="dxa" w:w="110"/>
              <w:bottom w:type="dxa" w:w="90"/>
              <w:right w:type="dxa" w:w="110"/>
            </w:tcMar>
          </w:tcPr>
          <w:p>
            <w:pPr>
              <w:spacing w:after="0" w:before="0"/>
            </w:pPr>
            <w:r>
              <w:rPr>
                <w:rFonts w:ascii="Aptos" w:cs="Aptos" w:eastAsia="Aptos" w:hAnsi="Aptos"/>
                <w:b w:val="false"/>
                <w:bCs w:val="false"/>
                <w:i w:val="false"/>
                <w:iCs w:val="false"/>
                <w:color w:val="1A1A1A"/>
                <w:sz w:val="19"/>
                <w:szCs w:val="19"/>
              </w:rPr>
              <w:t xml:space="preserve"/>
            </w:r>
          </w:p>
        </w:tc>
        <w:tc>
          <w:tcPr>
            <w:tcW w:type="dxa" w:w="1157"/>
            <w:tcBorders>
              <w:top w:val="single" w:color="C9BBA6" w:sz="4"/>
              <w:left w:val="single" w:color="C9BBA6" w:sz="4"/>
              <w:bottom w:val="single" w:color="C9BBA6" w:sz="4"/>
              <w:right w:val="single" w:color="C9BBA6" w:sz="4"/>
            </w:tcBorders>
            <w:tcMar>
              <w:top w:type="dxa" w:w="90"/>
              <w:left w:type="dxa" w:w="110"/>
              <w:bottom w:type="dxa" w:w="90"/>
              <w:right w:type="dxa" w:w="110"/>
            </w:tcMar>
          </w:tcPr>
          <w:p>
            <w:pPr>
              <w:spacing w:after="0" w:before="0"/>
            </w:pPr>
            <w:r>
              <w:rPr>
                <w:rFonts w:ascii="Aptos" w:cs="Aptos" w:eastAsia="Aptos" w:hAnsi="Aptos"/>
                <w:b w:val="false"/>
                <w:bCs w:val="false"/>
                <w:i w:val="false"/>
                <w:iCs w:val="false"/>
                <w:color w:val="1A1A1A"/>
                <w:sz w:val="19"/>
                <w:szCs w:val="19"/>
              </w:rPr>
              <w:t xml:space="preserve"/>
            </w:r>
          </w:p>
        </w:tc>
        <w:tc>
          <w:tcPr>
            <w:tcW w:type="dxa" w:w="1542"/>
            <w:tcBorders>
              <w:top w:val="single" w:color="C9BBA6" w:sz="4"/>
              <w:left w:val="single" w:color="C9BBA6" w:sz="4"/>
              <w:bottom w:val="single" w:color="C9BBA6" w:sz="4"/>
              <w:right w:val="single" w:color="C9BBA6" w:sz="4"/>
            </w:tcBorders>
            <w:tcMar>
              <w:top w:type="dxa" w:w="90"/>
              <w:left w:type="dxa" w:w="110"/>
              <w:bottom w:type="dxa" w:w="90"/>
              <w:right w:type="dxa" w:w="110"/>
            </w:tcMar>
          </w:tcPr>
          <w:p>
            <w:pPr>
              <w:spacing w:after="0" w:before="0"/>
            </w:pPr>
            <w:r>
              <w:rPr>
                <w:rFonts w:ascii="Aptos" w:cs="Aptos" w:eastAsia="Aptos" w:hAnsi="Aptos"/>
                <w:b w:val="false"/>
                <w:bCs w:val="false"/>
                <w:i w:val="false"/>
                <w:iCs w:val="false"/>
                <w:color w:val="1A1A1A"/>
                <w:sz w:val="19"/>
                <w:szCs w:val="19"/>
              </w:rPr>
              <w:t xml:space="preserve"/>
            </w:r>
          </w:p>
        </w:tc>
        <w:tc>
          <w:tcPr>
            <w:tcW w:type="dxa" w:w="1157"/>
            <w:tcBorders>
              <w:top w:val="single" w:color="C9BBA6" w:sz="4"/>
              <w:left w:val="single" w:color="C9BBA6" w:sz="4"/>
              <w:bottom w:val="single" w:color="C9BBA6" w:sz="4"/>
              <w:right w:val="single" w:color="C9BBA6" w:sz="4"/>
            </w:tcBorders>
            <w:tcMar>
              <w:top w:type="dxa" w:w="90"/>
              <w:left w:type="dxa" w:w="110"/>
              <w:bottom w:type="dxa" w:w="90"/>
              <w:right w:type="dxa" w:w="110"/>
            </w:tcMar>
          </w:tcPr>
          <w:p>
            <w:pPr>
              <w:spacing w:after="0" w:before="0"/>
            </w:pPr>
            <w:r>
              <w:rPr>
                <w:rFonts w:ascii="Aptos" w:cs="Aptos" w:eastAsia="Aptos" w:hAnsi="Aptos"/>
                <w:b w:val="false"/>
                <w:bCs w:val="false"/>
                <w:i w:val="false"/>
                <w:iCs w:val="false"/>
                <w:color w:val="1A1A1A"/>
                <w:sz w:val="19"/>
                <w:szCs w:val="19"/>
              </w:rPr>
              <w:t xml:space="preserve"/>
            </w:r>
          </w:p>
        </w:tc>
        <w:tc>
          <w:tcPr>
            <w:tcW w:type="dxa" w:w="1542"/>
            <w:tcBorders>
              <w:top w:val="single" w:color="C9BBA6" w:sz="4"/>
              <w:left w:val="single" w:color="C9BBA6" w:sz="4"/>
              <w:bottom w:val="single" w:color="C9BBA6" w:sz="4"/>
              <w:right w:val="single" w:color="C9BBA6" w:sz="4"/>
            </w:tcBorders>
            <w:tcMar>
              <w:top w:type="dxa" w:w="90"/>
              <w:left w:type="dxa" w:w="110"/>
              <w:bottom w:type="dxa" w:w="90"/>
              <w:right w:type="dxa" w:w="110"/>
            </w:tcMar>
          </w:tcPr>
          <w:p>
            <w:pPr>
              <w:spacing w:after="0" w:before="0"/>
            </w:pPr>
            <w:r>
              <w:rPr>
                <w:rFonts w:ascii="Aptos" w:cs="Aptos" w:eastAsia="Aptos" w:hAnsi="Aptos"/>
                <w:b w:val="false"/>
                <w:bCs w:val="false"/>
                <w:i w:val="false"/>
                <w:iCs w:val="false"/>
                <w:color w:val="1A1A1A"/>
                <w:sz w:val="19"/>
                <w:szCs w:val="19"/>
              </w:rPr>
              <w:t xml:space="preserve"/>
            </w:r>
          </w:p>
        </w:tc>
      </w:tr>
      <w:tr>
        <w:trPr>
          <w:trHeight w:val="700" w:hRule="atLeast"/>
        </w:trPr>
        <w:tc>
          <w:tcPr>
            <w:tcW w:type="dxa" w:w="1349"/>
            <w:tcBorders>
              <w:top w:val="single" w:color="C9BBA6" w:sz="4"/>
              <w:left w:val="single" w:color="C9BBA6" w:sz="4"/>
              <w:bottom w:val="single" w:color="C9BBA6" w:sz="4"/>
              <w:right w:val="single" w:color="C9BBA6" w:sz="4"/>
            </w:tcBorders>
            <w:tcMar>
              <w:top w:type="dxa" w:w="90"/>
              <w:left w:type="dxa" w:w="110"/>
              <w:bottom w:type="dxa" w:w="90"/>
              <w:right w:type="dxa" w:w="110"/>
            </w:tcMar>
          </w:tcPr>
          <w:p>
            <w:pPr>
              <w:spacing w:after="0" w:before="0"/>
            </w:pPr>
            <w:r>
              <w:rPr>
                <w:rFonts w:ascii="Aptos" w:cs="Aptos" w:eastAsia="Aptos" w:hAnsi="Aptos"/>
                <w:b w:val="false"/>
                <w:bCs w:val="false"/>
                <w:i w:val="false"/>
                <w:iCs w:val="false"/>
                <w:color w:val="1A1A1A"/>
                <w:sz w:val="19"/>
                <w:szCs w:val="19"/>
              </w:rPr>
              <w:t xml:space="preserve"/>
            </w:r>
          </w:p>
        </w:tc>
        <w:tc>
          <w:tcPr>
            <w:tcW w:type="dxa" w:w="2891"/>
            <w:tcBorders>
              <w:top w:val="single" w:color="C9BBA6" w:sz="4"/>
              <w:left w:val="single" w:color="C9BBA6" w:sz="4"/>
              <w:bottom w:val="single" w:color="C9BBA6" w:sz="4"/>
              <w:right w:val="single" w:color="C9BBA6" w:sz="4"/>
            </w:tcBorders>
            <w:tcMar>
              <w:top w:type="dxa" w:w="90"/>
              <w:left w:type="dxa" w:w="110"/>
              <w:bottom w:type="dxa" w:w="90"/>
              <w:right w:type="dxa" w:w="110"/>
            </w:tcMar>
          </w:tcPr>
          <w:p>
            <w:pPr>
              <w:spacing w:after="0" w:before="0"/>
            </w:pPr>
            <w:r>
              <w:rPr>
                <w:rFonts w:ascii="Aptos" w:cs="Aptos" w:eastAsia="Aptos" w:hAnsi="Aptos"/>
                <w:b w:val="false"/>
                <w:bCs w:val="false"/>
                <w:i w:val="false"/>
                <w:iCs w:val="false"/>
                <w:color w:val="1A1A1A"/>
                <w:sz w:val="19"/>
                <w:szCs w:val="19"/>
              </w:rPr>
              <w:t xml:space="preserve"/>
            </w:r>
          </w:p>
        </w:tc>
        <w:tc>
          <w:tcPr>
            <w:tcW w:type="dxa" w:w="1157"/>
            <w:tcBorders>
              <w:top w:val="single" w:color="C9BBA6" w:sz="4"/>
              <w:left w:val="single" w:color="C9BBA6" w:sz="4"/>
              <w:bottom w:val="single" w:color="C9BBA6" w:sz="4"/>
              <w:right w:val="single" w:color="C9BBA6" w:sz="4"/>
            </w:tcBorders>
            <w:tcMar>
              <w:top w:type="dxa" w:w="90"/>
              <w:left w:type="dxa" w:w="110"/>
              <w:bottom w:type="dxa" w:w="90"/>
              <w:right w:type="dxa" w:w="110"/>
            </w:tcMar>
          </w:tcPr>
          <w:p>
            <w:pPr>
              <w:spacing w:after="0" w:before="0"/>
            </w:pPr>
            <w:r>
              <w:rPr>
                <w:rFonts w:ascii="Aptos" w:cs="Aptos" w:eastAsia="Aptos" w:hAnsi="Aptos"/>
                <w:b w:val="false"/>
                <w:bCs w:val="false"/>
                <w:i w:val="false"/>
                <w:iCs w:val="false"/>
                <w:color w:val="1A1A1A"/>
                <w:sz w:val="19"/>
                <w:szCs w:val="19"/>
              </w:rPr>
              <w:t xml:space="preserve"/>
            </w:r>
          </w:p>
        </w:tc>
        <w:tc>
          <w:tcPr>
            <w:tcW w:type="dxa" w:w="1542"/>
            <w:tcBorders>
              <w:top w:val="single" w:color="C9BBA6" w:sz="4"/>
              <w:left w:val="single" w:color="C9BBA6" w:sz="4"/>
              <w:bottom w:val="single" w:color="C9BBA6" w:sz="4"/>
              <w:right w:val="single" w:color="C9BBA6" w:sz="4"/>
            </w:tcBorders>
            <w:tcMar>
              <w:top w:type="dxa" w:w="90"/>
              <w:left w:type="dxa" w:w="110"/>
              <w:bottom w:type="dxa" w:w="90"/>
              <w:right w:type="dxa" w:w="110"/>
            </w:tcMar>
          </w:tcPr>
          <w:p>
            <w:pPr>
              <w:spacing w:after="0" w:before="0"/>
            </w:pPr>
            <w:r>
              <w:rPr>
                <w:rFonts w:ascii="Aptos" w:cs="Aptos" w:eastAsia="Aptos" w:hAnsi="Aptos"/>
                <w:b w:val="false"/>
                <w:bCs w:val="false"/>
                <w:i w:val="false"/>
                <w:iCs w:val="false"/>
                <w:color w:val="1A1A1A"/>
                <w:sz w:val="19"/>
                <w:szCs w:val="19"/>
              </w:rPr>
              <w:t xml:space="preserve"/>
            </w:r>
          </w:p>
        </w:tc>
        <w:tc>
          <w:tcPr>
            <w:tcW w:type="dxa" w:w="1157"/>
            <w:tcBorders>
              <w:top w:val="single" w:color="C9BBA6" w:sz="4"/>
              <w:left w:val="single" w:color="C9BBA6" w:sz="4"/>
              <w:bottom w:val="single" w:color="C9BBA6" w:sz="4"/>
              <w:right w:val="single" w:color="C9BBA6" w:sz="4"/>
            </w:tcBorders>
            <w:tcMar>
              <w:top w:type="dxa" w:w="90"/>
              <w:left w:type="dxa" w:w="110"/>
              <w:bottom w:type="dxa" w:w="90"/>
              <w:right w:type="dxa" w:w="110"/>
            </w:tcMar>
          </w:tcPr>
          <w:p>
            <w:pPr>
              <w:spacing w:after="0" w:before="0"/>
            </w:pPr>
            <w:r>
              <w:rPr>
                <w:rFonts w:ascii="Aptos" w:cs="Aptos" w:eastAsia="Aptos" w:hAnsi="Aptos"/>
                <w:b w:val="false"/>
                <w:bCs w:val="false"/>
                <w:i w:val="false"/>
                <w:iCs w:val="false"/>
                <w:color w:val="1A1A1A"/>
                <w:sz w:val="19"/>
                <w:szCs w:val="19"/>
              </w:rPr>
              <w:t xml:space="preserve"/>
            </w:r>
          </w:p>
        </w:tc>
        <w:tc>
          <w:tcPr>
            <w:tcW w:type="dxa" w:w="1542"/>
            <w:tcBorders>
              <w:top w:val="single" w:color="C9BBA6" w:sz="4"/>
              <w:left w:val="single" w:color="C9BBA6" w:sz="4"/>
              <w:bottom w:val="single" w:color="C9BBA6" w:sz="4"/>
              <w:right w:val="single" w:color="C9BBA6" w:sz="4"/>
            </w:tcBorders>
            <w:tcMar>
              <w:top w:type="dxa" w:w="90"/>
              <w:left w:type="dxa" w:w="110"/>
              <w:bottom w:type="dxa" w:w="90"/>
              <w:right w:type="dxa" w:w="110"/>
            </w:tcMar>
          </w:tcPr>
          <w:p>
            <w:pPr>
              <w:spacing w:after="0" w:before="0"/>
            </w:pPr>
            <w:r>
              <w:rPr>
                <w:rFonts w:ascii="Aptos" w:cs="Aptos" w:eastAsia="Aptos" w:hAnsi="Aptos"/>
                <w:b w:val="false"/>
                <w:bCs w:val="false"/>
                <w:i w:val="false"/>
                <w:iCs w:val="false"/>
                <w:color w:val="1A1A1A"/>
                <w:sz w:val="19"/>
                <w:szCs w:val="19"/>
              </w:rPr>
              <w:t xml:space="preserve"/>
            </w:r>
          </w:p>
        </w:tc>
      </w:tr>
      <w:tr>
        <w:trPr>
          <w:trHeight w:val="700" w:hRule="atLeast"/>
        </w:trPr>
        <w:tc>
          <w:tcPr>
            <w:tcW w:type="dxa" w:w="1349"/>
            <w:tcBorders>
              <w:top w:val="single" w:color="C9BBA6" w:sz="4"/>
              <w:left w:val="single" w:color="C9BBA6" w:sz="4"/>
              <w:bottom w:val="single" w:color="C9BBA6" w:sz="4"/>
              <w:right w:val="single" w:color="C9BBA6" w:sz="4"/>
            </w:tcBorders>
            <w:shd w:fill="EFE7DC" w:color="auto" w:val="clear"/>
            <w:tcMar>
              <w:top w:type="dxa" w:w="90"/>
              <w:left w:type="dxa" w:w="110"/>
              <w:bottom w:type="dxa" w:w="90"/>
              <w:right w:type="dxa" w:w="110"/>
            </w:tcMar>
          </w:tcPr>
          <w:p>
            <w:pPr>
              <w:spacing w:after="0" w:before="0"/>
            </w:pPr>
            <w:r>
              <w:rPr>
                <w:rFonts w:ascii="Aptos" w:cs="Aptos" w:eastAsia="Aptos" w:hAnsi="Aptos"/>
                <w:b/>
                <w:bCs/>
                <w:i w:val="false"/>
                <w:iCs w:val="false"/>
                <w:color w:val="8C5A2B"/>
                <w:sz w:val="19"/>
                <w:szCs w:val="19"/>
              </w:rPr>
              <w:t xml:space="preserve">Phase 3 — Monate 7–9: prüfen, ob es wirkt</w:t>
            </w:r>
          </w:p>
        </w:tc>
        <w:tc>
          <w:tcPr>
            <w:tcW w:type="dxa" w:w="2891"/>
            <w:tcBorders>
              <w:top w:val="single" w:color="C9BBA6" w:sz="4"/>
              <w:left w:val="single" w:color="C9BBA6" w:sz="4"/>
              <w:bottom w:val="single" w:color="C9BBA6" w:sz="4"/>
              <w:right w:val="single" w:color="C9BBA6" w:sz="4"/>
            </w:tcBorders>
            <w:tcMar>
              <w:top w:type="dxa" w:w="90"/>
              <w:left w:type="dxa" w:w="110"/>
              <w:bottom w:type="dxa" w:w="90"/>
              <w:right w:type="dxa" w:w="110"/>
            </w:tcMar>
          </w:tcPr>
          <w:p>
            <w:pPr>
              <w:spacing w:after="0" w:before="0"/>
            </w:pPr>
            <w:r>
              <w:rPr>
                <w:rFonts w:ascii="Aptos" w:cs="Aptos" w:eastAsia="Aptos" w:hAnsi="Aptos"/>
                <w:b w:val="false"/>
                <w:bCs w:val="false"/>
                <w:i w:val="false"/>
                <w:iCs w:val="false"/>
                <w:color w:val="1A1A1A"/>
                <w:sz w:val="19"/>
                <w:szCs w:val="19"/>
              </w:rPr>
              <w:t xml:space="preserve"/>
            </w:r>
          </w:p>
        </w:tc>
        <w:tc>
          <w:tcPr>
            <w:tcW w:type="dxa" w:w="1157"/>
            <w:tcBorders>
              <w:top w:val="single" w:color="C9BBA6" w:sz="4"/>
              <w:left w:val="single" w:color="C9BBA6" w:sz="4"/>
              <w:bottom w:val="single" w:color="C9BBA6" w:sz="4"/>
              <w:right w:val="single" w:color="C9BBA6" w:sz="4"/>
            </w:tcBorders>
            <w:tcMar>
              <w:top w:type="dxa" w:w="90"/>
              <w:left w:type="dxa" w:w="110"/>
              <w:bottom w:type="dxa" w:w="90"/>
              <w:right w:type="dxa" w:w="110"/>
            </w:tcMar>
          </w:tcPr>
          <w:p>
            <w:pPr>
              <w:spacing w:after="0" w:before="0"/>
            </w:pPr>
            <w:r>
              <w:rPr>
                <w:rFonts w:ascii="Aptos" w:cs="Aptos" w:eastAsia="Aptos" w:hAnsi="Aptos"/>
                <w:b w:val="false"/>
                <w:bCs w:val="false"/>
                <w:i w:val="false"/>
                <w:iCs w:val="false"/>
                <w:color w:val="1A1A1A"/>
                <w:sz w:val="19"/>
                <w:szCs w:val="19"/>
              </w:rPr>
              <w:t xml:space="preserve"/>
            </w:r>
          </w:p>
        </w:tc>
        <w:tc>
          <w:tcPr>
            <w:tcW w:type="dxa" w:w="1542"/>
            <w:tcBorders>
              <w:top w:val="single" w:color="C9BBA6" w:sz="4"/>
              <w:left w:val="single" w:color="C9BBA6" w:sz="4"/>
              <w:bottom w:val="single" w:color="C9BBA6" w:sz="4"/>
              <w:right w:val="single" w:color="C9BBA6" w:sz="4"/>
            </w:tcBorders>
            <w:tcMar>
              <w:top w:type="dxa" w:w="90"/>
              <w:left w:type="dxa" w:w="110"/>
              <w:bottom w:type="dxa" w:w="90"/>
              <w:right w:type="dxa" w:w="110"/>
            </w:tcMar>
          </w:tcPr>
          <w:p>
            <w:pPr>
              <w:spacing w:after="0" w:before="0"/>
            </w:pPr>
            <w:r>
              <w:rPr>
                <w:rFonts w:ascii="Aptos" w:cs="Aptos" w:eastAsia="Aptos" w:hAnsi="Aptos"/>
                <w:b w:val="false"/>
                <w:bCs w:val="false"/>
                <w:i w:val="false"/>
                <w:iCs w:val="false"/>
                <w:color w:val="1A1A1A"/>
                <w:sz w:val="19"/>
                <w:szCs w:val="19"/>
              </w:rPr>
              <w:t xml:space="preserve"/>
            </w:r>
          </w:p>
        </w:tc>
        <w:tc>
          <w:tcPr>
            <w:tcW w:type="dxa" w:w="1157"/>
            <w:tcBorders>
              <w:top w:val="single" w:color="C9BBA6" w:sz="4"/>
              <w:left w:val="single" w:color="C9BBA6" w:sz="4"/>
              <w:bottom w:val="single" w:color="C9BBA6" w:sz="4"/>
              <w:right w:val="single" w:color="C9BBA6" w:sz="4"/>
            </w:tcBorders>
            <w:tcMar>
              <w:top w:type="dxa" w:w="90"/>
              <w:left w:type="dxa" w:w="110"/>
              <w:bottom w:type="dxa" w:w="90"/>
              <w:right w:type="dxa" w:w="110"/>
            </w:tcMar>
          </w:tcPr>
          <w:p>
            <w:pPr>
              <w:spacing w:after="0" w:before="0"/>
            </w:pPr>
            <w:r>
              <w:rPr>
                <w:rFonts w:ascii="Aptos" w:cs="Aptos" w:eastAsia="Aptos" w:hAnsi="Aptos"/>
                <w:b w:val="false"/>
                <w:bCs w:val="false"/>
                <w:i w:val="false"/>
                <w:iCs w:val="false"/>
                <w:color w:val="1A1A1A"/>
                <w:sz w:val="19"/>
                <w:szCs w:val="19"/>
              </w:rPr>
              <w:t xml:space="preserve"/>
            </w:r>
          </w:p>
        </w:tc>
        <w:tc>
          <w:tcPr>
            <w:tcW w:type="dxa" w:w="1542"/>
            <w:tcBorders>
              <w:top w:val="single" w:color="C9BBA6" w:sz="4"/>
              <w:left w:val="single" w:color="C9BBA6" w:sz="4"/>
              <w:bottom w:val="single" w:color="C9BBA6" w:sz="4"/>
              <w:right w:val="single" w:color="C9BBA6" w:sz="4"/>
            </w:tcBorders>
            <w:tcMar>
              <w:top w:type="dxa" w:w="90"/>
              <w:left w:type="dxa" w:w="110"/>
              <w:bottom w:type="dxa" w:w="90"/>
              <w:right w:type="dxa" w:w="110"/>
            </w:tcMar>
          </w:tcPr>
          <w:p>
            <w:pPr>
              <w:spacing w:after="0" w:before="0"/>
            </w:pPr>
            <w:r>
              <w:rPr>
                <w:rFonts w:ascii="Aptos" w:cs="Aptos" w:eastAsia="Aptos" w:hAnsi="Aptos"/>
                <w:b w:val="false"/>
                <w:bCs w:val="false"/>
                <w:i w:val="false"/>
                <w:iCs w:val="false"/>
                <w:color w:val="1A1A1A"/>
                <w:sz w:val="19"/>
                <w:szCs w:val="19"/>
              </w:rPr>
              <w:t xml:space="preserve"/>
            </w:r>
          </w:p>
        </w:tc>
      </w:tr>
      <w:tr>
        <w:trPr>
          <w:trHeight w:val="700" w:hRule="atLeast"/>
        </w:trPr>
        <w:tc>
          <w:tcPr>
            <w:tcW w:type="dxa" w:w="1349"/>
            <w:tcBorders>
              <w:top w:val="single" w:color="C9BBA6" w:sz="4"/>
              <w:left w:val="single" w:color="C9BBA6" w:sz="4"/>
              <w:bottom w:val="single" w:color="C9BBA6" w:sz="4"/>
              <w:right w:val="single" w:color="C9BBA6" w:sz="4"/>
            </w:tcBorders>
            <w:tcMar>
              <w:top w:type="dxa" w:w="90"/>
              <w:left w:type="dxa" w:w="110"/>
              <w:bottom w:type="dxa" w:w="90"/>
              <w:right w:type="dxa" w:w="110"/>
            </w:tcMar>
          </w:tcPr>
          <w:p>
            <w:pPr>
              <w:spacing w:after="0" w:before="0"/>
            </w:pPr>
            <w:r>
              <w:rPr>
                <w:rFonts w:ascii="Aptos" w:cs="Aptos" w:eastAsia="Aptos" w:hAnsi="Aptos"/>
                <w:b w:val="false"/>
                <w:bCs w:val="false"/>
                <w:i w:val="false"/>
                <w:iCs w:val="false"/>
                <w:color w:val="1A1A1A"/>
                <w:sz w:val="19"/>
                <w:szCs w:val="19"/>
              </w:rPr>
              <w:t xml:space="preserve"/>
            </w:r>
          </w:p>
        </w:tc>
        <w:tc>
          <w:tcPr>
            <w:tcW w:type="dxa" w:w="2891"/>
            <w:tcBorders>
              <w:top w:val="single" w:color="C9BBA6" w:sz="4"/>
              <w:left w:val="single" w:color="C9BBA6" w:sz="4"/>
              <w:bottom w:val="single" w:color="C9BBA6" w:sz="4"/>
              <w:right w:val="single" w:color="C9BBA6" w:sz="4"/>
            </w:tcBorders>
            <w:tcMar>
              <w:top w:type="dxa" w:w="90"/>
              <w:left w:type="dxa" w:w="110"/>
              <w:bottom w:type="dxa" w:w="90"/>
              <w:right w:type="dxa" w:w="110"/>
            </w:tcMar>
          </w:tcPr>
          <w:p>
            <w:pPr>
              <w:spacing w:after="0" w:before="0"/>
            </w:pPr>
            <w:r>
              <w:rPr>
                <w:rFonts w:ascii="Aptos" w:cs="Aptos" w:eastAsia="Aptos" w:hAnsi="Aptos"/>
                <w:b w:val="false"/>
                <w:bCs w:val="false"/>
                <w:i w:val="false"/>
                <w:iCs w:val="false"/>
                <w:color w:val="1A1A1A"/>
                <w:sz w:val="19"/>
                <w:szCs w:val="19"/>
              </w:rPr>
              <w:t xml:space="preserve"/>
            </w:r>
          </w:p>
        </w:tc>
        <w:tc>
          <w:tcPr>
            <w:tcW w:type="dxa" w:w="1157"/>
            <w:tcBorders>
              <w:top w:val="single" w:color="C9BBA6" w:sz="4"/>
              <w:left w:val="single" w:color="C9BBA6" w:sz="4"/>
              <w:bottom w:val="single" w:color="C9BBA6" w:sz="4"/>
              <w:right w:val="single" w:color="C9BBA6" w:sz="4"/>
            </w:tcBorders>
            <w:tcMar>
              <w:top w:type="dxa" w:w="90"/>
              <w:left w:type="dxa" w:w="110"/>
              <w:bottom w:type="dxa" w:w="90"/>
              <w:right w:type="dxa" w:w="110"/>
            </w:tcMar>
          </w:tcPr>
          <w:p>
            <w:pPr>
              <w:spacing w:after="0" w:before="0"/>
            </w:pPr>
            <w:r>
              <w:rPr>
                <w:rFonts w:ascii="Aptos" w:cs="Aptos" w:eastAsia="Aptos" w:hAnsi="Aptos"/>
                <w:b w:val="false"/>
                <w:bCs w:val="false"/>
                <w:i w:val="false"/>
                <w:iCs w:val="false"/>
                <w:color w:val="1A1A1A"/>
                <w:sz w:val="19"/>
                <w:szCs w:val="19"/>
              </w:rPr>
              <w:t xml:space="preserve"/>
            </w:r>
          </w:p>
        </w:tc>
        <w:tc>
          <w:tcPr>
            <w:tcW w:type="dxa" w:w="1542"/>
            <w:tcBorders>
              <w:top w:val="single" w:color="C9BBA6" w:sz="4"/>
              <w:left w:val="single" w:color="C9BBA6" w:sz="4"/>
              <w:bottom w:val="single" w:color="C9BBA6" w:sz="4"/>
              <w:right w:val="single" w:color="C9BBA6" w:sz="4"/>
            </w:tcBorders>
            <w:tcMar>
              <w:top w:type="dxa" w:w="90"/>
              <w:left w:type="dxa" w:w="110"/>
              <w:bottom w:type="dxa" w:w="90"/>
              <w:right w:type="dxa" w:w="110"/>
            </w:tcMar>
          </w:tcPr>
          <w:p>
            <w:pPr>
              <w:spacing w:after="0" w:before="0"/>
            </w:pPr>
            <w:r>
              <w:rPr>
                <w:rFonts w:ascii="Aptos" w:cs="Aptos" w:eastAsia="Aptos" w:hAnsi="Aptos"/>
                <w:b w:val="false"/>
                <w:bCs w:val="false"/>
                <w:i w:val="false"/>
                <w:iCs w:val="false"/>
                <w:color w:val="1A1A1A"/>
                <w:sz w:val="19"/>
                <w:szCs w:val="19"/>
              </w:rPr>
              <w:t xml:space="preserve"/>
            </w:r>
          </w:p>
        </w:tc>
        <w:tc>
          <w:tcPr>
            <w:tcW w:type="dxa" w:w="1157"/>
            <w:tcBorders>
              <w:top w:val="single" w:color="C9BBA6" w:sz="4"/>
              <w:left w:val="single" w:color="C9BBA6" w:sz="4"/>
              <w:bottom w:val="single" w:color="C9BBA6" w:sz="4"/>
              <w:right w:val="single" w:color="C9BBA6" w:sz="4"/>
            </w:tcBorders>
            <w:tcMar>
              <w:top w:type="dxa" w:w="90"/>
              <w:left w:type="dxa" w:w="110"/>
              <w:bottom w:type="dxa" w:w="90"/>
              <w:right w:type="dxa" w:w="110"/>
            </w:tcMar>
          </w:tcPr>
          <w:p>
            <w:pPr>
              <w:spacing w:after="0" w:before="0"/>
            </w:pPr>
            <w:r>
              <w:rPr>
                <w:rFonts w:ascii="Aptos" w:cs="Aptos" w:eastAsia="Aptos" w:hAnsi="Aptos"/>
                <w:b w:val="false"/>
                <w:bCs w:val="false"/>
                <w:i w:val="false"/>
                <w:iCs w:val="false"/>
                <w:color w:val="1A1A1A"/>
                <w:sz w:val="19"/>
                <w:szCs w:val="19"/>
              </w:rPr>
              <w:t xml:space="preserve"/>
            </w:r>
          </w:p>
        </w:tc>
        <w:tc>
          <w:tcPr>
            <w:tcW w:type="dxa" w:w="1542"/>
            <w:tcBorders>
              <w:top w:val="single" w:color="C9BBA6" w:sz="4"/>
              <w:left w:val="single" w:color="C9BBA6" w:sz="4"/>
              <w:bottom w:val="single" w:color="C9BBA6" w:sz="4"/>
              <w:right w:val="single" w:color="C9BBA6" w:sz="4"/>
            </w:tcBorders>
            <w:tcMar>
              <w:top w:type="dxa" w:w="90"/>
              <w:left w:type="dxa" w:w="110"/>
              <w:bottom w:type="dxa" w:w="90"/>
              <w:right w:type="dxa" w:w="110"/>
            </w:tcMar>
          </w:tcPr>
          <w:p>
            <w:pPr>
              <w:spacing w:after="0" w:before="0"/>
            </w:pPr>
            <w:r>
              <w:rPr>
                <w:rFonts w:ascii="Aptos" w:cs="Aptos" w:eastAsia="Aptos" w:hAnsi="Aptos"/>
                <w:b w:val="false"/>
                <w:bCs w:val="false"/>
                <w:i w:val="false"/>
                <w:iCs w:val="false"/>
                <w:color w:val="1A1A1A"/>
                <w:sz w:val="19"/>
                <w:szCs w:val="19"/>
              </w:rPr>
              <w:t xml:space="preserve"/>
            </w:r>
          </w:p>
        </w:tc>
      </w:tr>
      <w:tr>
        <w:trPr>
          <w:trHeight w:val="700" w:hRule="atLeast"/>
        </w:trPr>
        <w:tc>
          <w:tcPr>
            <w:tcW w:type="dxa" w:w="1349"/>
            <w:tcBorders>
              <w:top w:val="single" w:color="C9BBA6" w:sz="4"/>
              <w:left w:val="single" w:color="C9BBA6" w:sz="4"/>
              <w:bottom w:val="single" w:color="C9BBA6" w:sz="4"/>
              <w:right w:val="single" w:color="C9BBA6" w:sz="4"/>
            </w:tcBorders>
            <w:tcMar>
              <w:top w:type="dxa" w:w="90"/>
              <w:left w:type="dxa" w:w="110"/>
              <w:bottom w:type="dxa" w:w="90"/>
              <w:right w:type="dxa" w:w="110"/>
            </w:tcMar>
          </w:tcPr>
          <w:p>
            <w:pPr>
              <w:spacing w:after="0" w:before="0"/>
            </w:pPr>
            <w:r>
              <w:rPr>
                <w:rFonts w:ascii="Aptos" w:cs="Aptos" w:eastAsia="Aptos" w:hAnsi="Aptos"/>
                <w:b w:val="false"/>
                <w:bCs w:val="false"/>
                <w:i w:val="false"/>
                <w:iCs w:val="false"/>
                <w:color w:val="1A1A1A"/>
                <w:sz w:val="19"/>
                <w:szCs w:val="19"/>
              </w:rPr>
              <w:t xml:space="preserve"/>
            </w:r>
          </w:p>
        </w:tc>
        <w:tc>
          <w:tcPr>
            <w:tcW w:type="dxa" w:w="2891"/>
            <w:tcBorders>
              <w:top w:val="single" w:color="C9BBA6" w:sz="4"/>
              <w:left w:val="single" w:color="C9BBA6" w:sz="4"/>
              <w:bottom w:val="single" w:color="C9BBA6" w:sz="4"/>
              <w:right w:val="single" w:color="C9BBA6" w:sz="4"/>
            </w:tcBorders>
            <w:tcMar>
              <w:top w:type="dxa" w:w="90"/>
              <w:left w:type="dxa" w:w="110"/>
              <w:bottom w:type="dxa" w:w="90"/>
              <w:right w:type="dxa" w:w="110"/>
            </w:tcMar>
          </w:tcPr>
          <w:p>
            <w:pPr>
              <w:spacing w:after="0" w:before="0"/>
            </w:pPr>
            <w:r>
              <w:rPr>
                <w:rFonts w:ascii="Aptos" w:cs="Aptos" w:eastAsia="Aptos" w:hAnsi="Aptos"/>
                <w:b w:val="false"/>
                <w:bCs w:val="false"/>
                <w:i w:val="false"/>
                <w:iCs w:val="false"/>
                <w:color w:val="1A1A1A"/>
                <w:sz w:val="19"/>
                <w:szCs w:val="19"/>
              </w:rPr>
              <w:t xml:space="preserve"/>
            </w:r>
          </w:p>
        </w:tc>
        <w:tc>
          <w:tcPr>
            <w:tcW w:type="dxa" w:w="1157"/>
            <w:tcBorders>
              <w:top w:val="single" w:color="C9BBA6" w:sz="4"/>
              <w:left w:val="single" w:color="C9BBA6" w:sz="4"/>
              <w:bottom w:val="single" w:color="C9BBA6" w:sz="4"/>
              <w:right w:val="single" w:color="C9BBA6" w:sz="4"/>
            </w:tcBorders>
            <w:tcMar>
              <w:top w:type="dxa" w:w="90"/>
              <w:left w:type="dxa" w:w="110"/>
              <w:bottom w:type="dxa" w:w="90"/>
              <w:right w:type="dxa" w:w="110"/>
            </w:tcMar>
          </w:tcPr>
          <w:p>
            <w:pPr>
              <w:spacing w:after="0" w:before="0"/>
            </w:pPr>
            <w:r>
              <w:rPr>
                <w:rFonts w:ascii="Aptos" w:cs="Aptos" w:eastAsia="Aptos" w:hAnsi="Aptos"/>
                <w:b w:val="false"/>
                <w:bCs w:val="false"/>
                <w:i w:val="false"/>
                <w:iCs w:val="false"/>
                <w:color w:val="1A1A1A"/>
                <w:sz w:val="19"/>
                <w:szCs w:val="19"/>
              </w:rPr>
              <w:t xml:space="preserve"/>
            </w:r>
          </w:p>
        </w:tc>
        <w:tc>
          <w:tcPr>
            <w:tcW w:type="dxa" w:w="1542"/>
            <w:tcBorders>
              <w:top w:val="single" w:color="C9BBA6" w:sz="4"/>
              <w:left w:val="single" w:color="C9BBA6" w:sz="4"/>
              <w:bottom w:val="single" w:color="C9BBA6" w:sz="4"/>
              <w:right w:val="single" w:color="C9BBA6" w:sz="4"/>
            </w:tcBorders>
            <w:tcMar>
              <w:top w:type="dxa" w:w="90"/>
              <w:left w:type="dxa" w:w="110"/>
              <w:bottom w:type="dxa" w:w="90"/>
              <w:right w:type="dxa" w:w="110"/>
            </w:tcMar>
          </w:tcPr>
          <w:p>
            <w:pPr>
              <w:spacing w:after="0" w:before="0"/>
            </w:pPr>
            <w:r>
              <w:rPr>
                <w:rFonts w:ascii="Aptos" w:cs="Aptos" w:eastAsia="Aptos" w:hAnsi="Aptos"/>
                <w:b w:val="false"/>
                <w:bCs w:val="false"/>
                <w:i w:val="false"/>
                <w:iCs w:val="false"/>
                <w:color w:val="1A1A1A"/>
                <w:sz w:val="19"/>
                <w:szCs w:val="19"/>
              </w:rPr>
              <w:t xml:space="preserve"/>
            </w:r>
          </w:p>
        </w:tc>
        <w:tc>
          <w:tcPr>
            <w:tcW w:type="dxa" w:w="1157"/>
            <w:tcBorders>
              <w:top w:val="single" w:color="C9BBA6" w:sz="4"/>
              <w:left w:val="single" w:color="C9BBA6" w:sz="4"/>
              <w:bottom w:val="single" w:color="C9BBA6" w:sz="4"/>
              <w:right w:val="single" w:color="C9BBA6" w:sz="4"/>
            </w:tcBorders>
            <w:tcMar>
              <w:top w:type="dxa" w:w="90"/>
              <w:left w:type="dxa" w:w="110"/>
              <w:bottom w:type="dxa" w:w="90"/>
              <w:right w:type="dxa" w:w="110"/>
            </w:tcMar>
          </w:tcPr>
          <w:p>
            <w:pPr>
              <w:spacing w:after="0" w:before="0"/>
            </w:pPr>
            <w:r>
              <w:rPr>
                <w:rFonts w:ascii="Aptos" w:cs="Aptos" w:eastAsia="Aptos" w:hAnsi="Aptos"/>
                <w:b w:val="false"/>
                <w:bCs w:val="false"/>
                <w:i w:val="false"/>
                <w:iCs w:val="false"/>
                <w:color w:val="1A1A1A"/>
                <w:sz w:val="19"/>
                <w:szCs w:val="19"/>
              </w:rPr>
              <w:t xml:space="preserve"/>
            </w:r>
          </w:p>
        </w:tc>
        <w:tc>
          <w:tcPr>
            <w:tcW w:type="dxa" w:w="1542"/>
            <w:tcBorders>
              <w:top w:val="single" w:color="C9BBA6" w:sz="4"/>
              <w:left w:val="single" w:color="C9BBA6" w:sz="4"/>
              <w:bottom w:val="single" w:color="C9BBA6" w:sz="4"/>
              <w:right w:val="single" w:color="C9BBA6" w:sz="4"/>
            </w:tcBorders>
            <w:tcMar>
              <w:top w:type="dxa" w:w="90"/>
              <w:left w:type="dxa" w:w="110"/>
              <w:bottom w:type="dxa" w:w="90"/>
              <w:right w:type="dxa" w:w="110"/>
            </w:tcMar>
          </w:tcPr>
          <w:p>
            <w:pPr>
              <w:spacing w:after="0" w:before="0"/>
            </w:pPr>
            <w:r>
              <w:rPr>
                <w:rFonts w:ascii="Aptos" w:cs="Aptos" w:eastAsia="Aptos" w:hAnsi="Aptos"/>
                <w:b w:val="false"/>
                <w:bCs w:val="false"/>
                <w:i w:val="false"/>
                <w:iCs w:val="false"/>
                <w:color w:val="1A1A1A"/>
                <w:sz w:val="19"/>
                <w:szCs w:val="19"/>
              </w:rPr>
              <w:t xml:space="preserve"/>
            </w:r>
          </w:p>
        </w:tc>
      </w:tr>
      <w:tr>
        <w:trPr>
          <w:trHeight w:val="700" w:hRule="atLeast"/>
        </w:trPr>
        <w:tc>
          <w:tcPr>
            <w:tcW w:type="dxa" w:w="1349"/>
            <w:tcBorders>
              <w:top w:val="single" w:color="C9BBA6" w:sz="4"/>
              <w:left w:val="single" w:color="C9BBA6" w:sz="4"/>
              <w:bottom w:val="single" w:color="C9BBA6" w:sz="4"/>
              <w:right w:val="single" w:color="C9BBA6" w:sz="4"/>
            </w:tcBorders>
            <w:shd w:fill="EFE7DC" w:color="auto" w:val="clear"/>
            <w:tcMar>
              <w:top w:type="dxa" w:w="90"/>
              <w:left w:type="dxa" w:w="110"/>
              <w:bottom w:type="dxa" w:w="90"/>
              <w:right w:type="dxa" w:w="110"/>
            </w:tcMar>
          </w:tcPr>
          <w:p>
            <w:pPr>
              <w:spacing w:after="0" w:before="0"/>
            </w:pPr>
            <w:r>
              <w:rPr>
                <w:rFonts w:ascii="Aptos" w:cs="Aptos" w:eastAsia="Aptos" w:hAnsi="Aptos"/>
                <w:b/>
                <w:bCs/>
                <w:i w:val="false"/>
                <w:iCs w:val="false"/>
                <w:color w:val="8C5A2B"/>
                <w:sz w:val="19"/>
                <w:szCs w:val="19"/>
              </w:rPr>
              <w:t xml:space="preserve">GESAMTAUFWAND</w:t>
            </w:r>
          </w:p>
        </w:tc>
        <w:tc>
          <w:tcPr>
            <w:tcW w:type="dxa" w:w="2891"/>
            <w:tcBorders>
              <w:top w:val="single" w:color="C9BBA6" w:sz="4"/>
              <w:left w:val="single" w:color="C9BBA6" w:sz="4"/>
              <w:bottom w:val="single" w:color="C9BBA6" w:sz="4"/>
              <w:right w:val="single" w:color="C9BBA6" w:sz="4"/>
            </w:tcBorders>
            <w:tcMar>
              <w:top w:type="dxa" w:w="90"/>
              <w:left w:type="dxa" w:w="110"/>
              <w:bottom w:type="dxa" w:w="90"/>
              <w:right w:type="dxa" w:w="110"/>
            </w:tcMar>
          </w:tcPr>
          <w:p>
            <w:pPr>
              <w:spacing w:after="0" w:before="0"/>
            </w:pPr>
            <w:r>
              <w:rPr>
                <w:rFonts w:ascii="Aptos" w:cs="Aptos" w:eastAsia="Aptos" w:hAnsi="Aptos"/>
                <w:b w:val="false"/>
                <w:bCs w:val="false"/>
                <w:i w:val="false"/>
                <w:iCs w:val="false"/>
                <w:color w:val="1A1A1A"/>
                <w:sz w:val="19"/>
                <w:szCs w:val="19"/>
              </w:rPr>
              <w:t xml:space="preserve"/>
            </w:r>
          </w:p>
        </w:tc>
        <w:tc>
          <w:tcPr>
            <w:tcW w:type="dxa" w:w="1157"/>
            <w:tcBorders>
              <w:top w:val="single" w:color="C9BBA6" w:sz="4"/>
              <w:left w:val="single" w:color="C9BBA6" w:sz="4"/>
              <w:bottom w:val="single" w:color="C9BBA6" w:sz="4"/>
              <w:right w:val="single" w:color="C9BBA6" w:sz="4"/>
            </w:tcBorders>
            <w:tcMar>
              <w:top w:type="dxa" w:w="90"/>
              <w:left w:type="dxa" w:w="110"/>
              <w:bottom w:type="dxa" w:w="90"/>
              <w:right w:type="dxa" w:w="110"/>
            </w:tcMar>
          </w:tcPr>
          <w:p>
            <w:pPr>
              <w:spacing w:after="0" w:before="0"/>
            </w:pPr>
            <w:r>
              <w:rPr>
                <w:rFonts w:ascii="Aptos" w:cs="Aptos" w:eastAsia="Aptos" w:hAnsi="Aptos"/>
                <w:b w:val="false"/>
                <w:bCs w:val="false"/>
                <w:i w:val="false"/>
                <w:iCs w:val="false"/>
                <w:color w:val="1A1A1A"/>
                <w:sz w:val="19"/>
                <w:szCs w:val="19"/>
              </w:rPr>
              <w:t xml:space="preserve"/>
            </w:r>
          </w:p>
        </w:tc>
        <w:tc>
          <w:tcPr>
            <w:tcW w:type="dxa" w:w="1542"/>
            <w:tcBorders>
              <w:top w:val="single" w:color="C9BBA6" w:sz="4"/>
              <w:left w:val="single" w:color="C9BBA6" w:sz="4"/>
              <w:bottom w:val="single" w:color="C9BBA6" w:sz="4"/>
              <w:right w:val="single" w:color="C9BBA6" w:sz="4"/>
            </w:tcBorders>
            <w:tcMar>
              <w:top w:type="dxa" w:w="90"/>
              <w:left w:type="dxa" w:w="110"/>
              <w:bottom w:type="dxa" w:w="90"/>
              <w:right w:type="dxa" w:w="110"/>
            </w:tcMar>
          </w:tcPr>
          <w:p>
            <w:pPr>
              <w:spacing w:after="0" w:before="0"/>
            </w:pPr>
            <w:r>
              <w:rPr>
                <w:rFonts w:ascii="Aptos" w:cs="Aptos" w:eastAsia="Aptos" w:hAnsi="Aptos"/>
                <w:b w:val="false"/>
                <w:bCs w:val="false"/>
                <w:i w:val="false"/>
                <w:iCs w:val="false"/>
                <w:color w:val="1A1A1A"/>
                <w:sz w:val="19"/>
                <w:szCs w:val="19"/>
              </w:rPr>
              <w:t xml:space="preserve"/>
            </w:r>
          </w:p>
        </w:tc>
        <w:tc>
          <w:tcPr>
            <w:tcW w:type="dxa" w:w="1157"/>
            <w:tcBorders>
              <w:top w:val="single" w:color="C9BBA6" w:sz="4"/>
              <w:left w:val="single" w:color="C9BBA6" w:sz="4"/>
              <w:bottom w:val="single" w:color="C9BBA6" w:sz="4"/>
              <w:right w:val="single" w:color="C9BBA6" w:sz="4"/>
            </w:tcBorders>
            <w:tcMar>
              <w:top w:type="dxa" w:w="90"/>
              <w:left w:type="dxa" w:w="110"/>
              <w:bottom w:type="dxa" w:w="90"/>
              <w:right w:type="dxa" w:w="110"/>
            </w:tcMar>
          </w:tcPr>
          <w:p>
            <w:pPr>
              <w:spacing w:after="0" w:before="0"/>
            </w:pPr>
            <w:r>
              <w:rPr>
                <w:rFonts w:ascii="Aptos" w:cs="Aptos" w:eastAsia="Aptos" w:hAnsi="Aptos"/>
                <w:b w:val="false"/>
                <w:bCs w:val="false"/>
                <w:i w:val="false"/>
                <w:iCs w:val="false"/>
                <w:color w:val="1A1A1A"/>
                <w:sz w:val="19"/>
                <w:szCs w:val="19"/>
              </w:rPr>
              <w:t xml:space="preserve"/>
            </w:r>
          </w:p>
        </w:tc>
        <w:tc>
          <w:tcPr>
            <w:tcW w:type="dxa" w:w="1542"/>
            <w:tcBorders>
              <w:top w:val="single" w:color="C9BBA6" w:sz="4"/>
              <w:left w:val="single" w:color="C9BBA6" w:sz="4"/>
              <w:bottom w:val="single" w:color="C9BBA6" w:sz="4"/>
              <w:right w:val="single" w:color="C9BBA6" w:sz="4"/>
            </w:tcBorders>
            <w:tcMar>
              <w:top w:type="dxa" w:w="90"/>
              <w:left w:type="dxa" w:w="110"/>
              <w:bottom w:type="dxa" w:w="90"/>
              <w:right w:type="dxa" w:w="110"/>
            </w:tcMar>
          </w:tcPr>
          <w:p>
            <w:pPr>
              <w:spacing w:after="0" w:before="0"/>
            </w:pPr>
            <w:r>
              <w:rPr>
                <w:rFonts w:ascii="Aptos" w:cs="Aptos" w:eastAsia="Aptos" w:hAnsi="Aptos"/>
                <w:b w:val="false"/>
                <w:bCs w:val="false"/>
                <w:i w:val="false"/>
                <w:iCs w:val="false"/>
                <w:color w:val="1A1A1A"/>
                <w:sz w:val="19"/>
                <w:szCs w:val="19"/>
              </w:rPr>
              <w:t xml:space="preserve"/>
            </w:r>
          </w:p>
        </w:tc>
      </w:tr>
    </w:tbl>
    <w:p>
      <w:pPr>
        <w:spacing w:after="60" w:before="0"/>
      </w:pPr>
      <w:r>
        <w:rPr>
          <w:rFonts w:ascii="Aptos" w:cs="Aptos" w:eastAsia="Aptos" w:hAnsi="Aptos"/>
          <w:b w:val="false"/>
          <w:bCs w:val="false"/>
          <w:i w:val="false"/>
          <w:iCs w:val="false"/>
          <w:color w:val="1A1A1A"/>
          <w:sz w:val="21"/>
          <w:szCs w:val="21"/>
        </w:rPr>
        <w:t xml:space="preserve"/>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2410"/>
        <w:gridCol w:w="7228"/>
      </w:tblGrid>
      <w:tr>
        <w:tc>
          <w:tcPr>
            <w:tcW w:type="dxa" w:w="9638"/>
            <w:gridSpan w:val="2"/>
            <w:tcBorders>
              <w:top w:val="single" w:color="C9BBA6" w:sz="4"/>
              <w:left w:val="single" w:color="C9BBA6" w:sz="4"/>
              <w:bottom w:val="single" w:color="C9BBA6" w:sz="4"/>
              <w:right w:val="single" w:color="C9BBA6" w:sz="4"/>
            </w:tcBorders>
            <w:shd w:fill="8C5A2B" w:color="auto" w:val="clear"/>
            <w:tcMar>
              <w:top w:type="dxa" w:w="90"/>
              <w:left w:type="dxa" w:w="110"/>
              <w:bottom w:type="dxa" w:w="90"/>
              <w:right w:type="dxa" w:w="110"/>
            </w:tcMar>
          </w:tcPr>
          <w:p>
            <w:pPr>
              <w:spacing w:after="0" w:before="0"/>
            </w:pPr>
            <w:r>
              <w:rPr>
                <w:rFonts w:ascii="Aptos" w:cs="Aptos" w:eastAsia="Aptos" w:hAnsi="Aptos"/>
                <w:b/>
                <w:bCs/>
                <w:i w:val="false"/>
                <w:iCs w:val="false"/>
                <w:color w:val="FFFFFF"/>
                <w:sz w:val="17"/>
                <w:szCs w:val="17"/>
              </w:rPr>
              <w:t xml:space="preserve">WAS IN DIE DREI PHASEN GEHÖRT</w:t>
            </w:r>
          </w:p>
        </w:tc>
      </w:tr>
      <w:tr>
        <w:tc>
          <w:tcPr>
            <w:tcW w:type="dxa" w:w="2410"/>
            <w:tcBorders>
              <w:top w:val="single" w:color="C9BBA6" w:sz="4"/>
              <w:left w:val="single" w:color="C9BBA6" w:sz="4"/>
              <w:bottom w:val="single" w:color="C9BBA6" w:sz="4"/>
              <w:right w:val="single" w:color="C9BBA6" w:sz="4"/>
            </w:tcBorders>
            <w:shd w:fill="EFE7DC" w:color="auto" w:val="clear"/>
            <w:tcMar>
              <w:top w:type="dxa" w:w="90"/>
              <w:left w:type="dxa" w:w="110"/>
              <w:bottom w:type="dxa" w:w="90"/>
              <w:right w:type="dxa" w:w="110"/>
            </w:tcMar>
          </w:tcPr>
          <w:p>
            <w:pPr>
              <w:spacing w:after="0" w:before="0"/>
            </w:pPr>
            <w:r>
              <w:rPr>
                <w:rFonts w:ascii="Aptos" w:cs="Aptos" w:eastAsia="Aptos" w:hAnsi="Aptos"/>
                <w:b/>
                <w:bCs/>
                <w:i w:val="false"/>
                <w:iCs w:val="false"/>
                <w:color w:val="8C5A2B"/>
                <w:sz w:val="19"/>
                <w:szCs w:val="19"/>
              </w:rPr>
              <w:t xml:space="preserve">Phase 1</w:t>
            </w:r>
          </w:p>
        </w:tc>
        <w:tc>
          <w:tcPr>
            <w:tcW w:type="dxa" w:w="7228"/>
            <w:tcBorders>
              <w:top w:val="single" w:color="C9BBA6" w:sz="4"/>
              <w:left w:val="single" w:color="C9BBA6" w:sz="4"/>
              <w:bottom w:val="single" w:color="C9BBA6" w:sz="4"/>
              <w:right w:val="single" w:color="C9BBA6" w:sz="4"/>
            </w:tcBorders>
            <w:tcMar>
              <w:top w:type="dxa" w:w="90"/>
              <w:left w:type="dxa" w:w="110"/>
              <w:bottom w:type="dxa" w:w="90"/>
              <w:right w:type="dxa" w:w="110"/>
            </w:tcMar>
          </w:tcPr>
          <w:p>
            <w:pPr>
              <w:spacing w:after="0" w:before="0"/>
            </w:pPr>
            <w:r>
              <w:rPr>
                <w:rFonts w:ascii="Aptos" w:cs="Aptos" w:eastAsia="Aptos" w:hAnsi="Aptos"/>
                <w:b w:val="false"/>
                <w:bCs w:val="false"/>
                <w:i w:val="false"/>
                <w:iCs w:val="false"/>
                <w:color w:val="1A1A1A"/>
                <w:sz w:val="19"/>
                <w:szCs w:val="19"/>
              </w:rPr>
              <w:t xml:space="preserve">Die Abschnitte der Einstufung HINZUZUFÜGEN. Typischerweise das Verfahren zur Planung von Änderungen, das es bisher nicht gibt, und die Programme, die eine Vorlaufzeit außerhalb des Hauses haben — alles, was von Lieferanten, Behörden oder Dritten abhängt und deshalb nicht auf Zuruf entsteht.</w:t>
            </w:r>
          </w:p>
        </w:tc>
      </w:tr>
      <w:tr>
        <w:tc>
          <w:tcPr>
            <w:tcW w:type="dxa" w:w="2410"/>
            <w:tcBorders>
              <w:top w:val="single" w:color="C9BBA6" w:sz="4"/>
              <w:left w:val="single" w:color="C9BBA6" w:sz="4"/>
              <w:bottom w:val="single" w:color="C9BBA6" w:sz="4"/>
              <w:right w:val="single" w:color="C9BBA6" w:sz="4"/>
            </w:tcBorders>
            <w:shd w:fill="EFE7DC" w:color="auto" w:val="clear"/>
            <w:tcMar>
              <w:top w:type="dxa" w:w="90"/>
              <w:left w:type="dxa" w:w="110"/>
              <w:bottom w:type="dxa" w:w="90"/>
              <w:right w:type="dxa" w:w="110"/>
            </w:tcMar>
          </w:tcPr>
          <w:p>
            <w:pPr>
              <w:spacing w:after="0" w:before="0"/>
            </w:pPr>
            <w:r>
              <w:rPr>
                <w:rFonts w:ascii="Aptos" w:cs="Aptos" w:eastAsia="Aptos" w:hAnsi="Aptos"/>
                <w:b/>
                <w:bCs/>
                <w:i w:val="false"/>
                <w:iCs w:val="false"/>
                <w:color w:val="8C5A2B"/>
                <w:sz w:val="19"/>
                <w:szCs w:val="19"/>
              </w:rPr>
              <w:t xml:space="preserve">Phase 2</w:t>
            </w:r>
          </w:p>
        </w:tc>
        <w:tc>
          <w:tcPr>
            <w:tcW w:type="dxa" w:w="7228"/>
            <w:tcBorders>
              <w:top w:val="single" w:color="C9BBA6" w:sz="4"/>
              <w:left w:val="single" w:color="C9BBA6" w:sz="4"/>
              <w:bottom w:val="single" w:color="C9BBA6" w:sz="4"/>
              <w:right w:val="single" w:color="C9BBA6" w:sz="4"/>
            </w:tcBorders>
            <w:tcMar>
              <w:top w:type="dxa" w:w="90"/>
              <w:left w:type="dxa" w:w="110"/>
              <w:bottom w:type="dxa" w:w="90"/>
              <w:right w:type="dxa" w:w="110"/>
            </w:tcMar>
          </w:tcPr>
          <w:p>
            <w:pPr>
              <w:spacing w:after="0" w:before="0"/>
            </w:pPr>
            <w:r>
              <w:rPr>
                <w:rFonts w:ascii="Aptos" w:cs="Aptos" w:eastAsia="Aptos" w:hAnsi="Aptos"/>
                <w:b w:val="false"/>
                <w:bCs w:val="false"/>
                <w:i w:val="false"/>
                <w:iCs w:val="false"/>
                <w:color w:val="1A1A1A"/>
                <w:sz w:val="19"/>
                <w:szCs w:val="19"/>
              </w:rPr>
              <w:t xml:space="preserve">Die Abschnitte der Einstufung ZU AKTUALISIEREN. Kontextanalyse, Risikoregister, Ziele, Überwachung, das interne Auditprogramm samt Abdeckungsmatrix. Dazu die stille Arbeit: sämtliche Verweise auf umnummerierte Abschnitte in Verfahren, Formularen und Checklisten korrigieren.</w:t>
            </w:r>
          </w:p>
        </w:tc>
      </w:tr>
      <w:tr>
        <w:tc>
          <w:tcPr>
            <w:tcW w:type="dxa" w:w="2410"/>
            <w:tcBorders>
              <w:top w:val="single" w:color="C9BBA6" w:sz="4"/>
              <w:left w:val="single" w:color="C9BBA6" w:sz="4"/>
              <w:bottom w:val="single" w:color="C9BBA6" w:sz="4"/>
              <w:right w:val="single" w:color="C9BBA6" w:sz="4"/>
            </w:tcBorders>
            <w:shd w:fill="EFE7DC" w:color="auto" w:val="clear"/>
            <w:tcMar>
              <w:top w:type="dxa" w:w="90"/>
              <w:left w:type="dxa" w:w="110"/>
              <w:bottom w:type="dxa" w:w="90"/>
              <w:right w:type="dxa" w:w="110"/>
            </w:tcMar>
          </w:tcPr>
          <w:p>
            <w:pPr>
              <w:spacing w:after="0" w:before="0"/>
            </w:pPr>
            <w:r>
              <w:rPr>
                <w:rFonts w:ascii="Aptos" w:cs="Aptos" w:eastAsia="Aptos" w:hAnsi="Aptos"/>
                <w:b/>
                <w:bCs/>
                <w:i w:val="false"/>
                <w:iCs w:val="false"/>
                <w:color w:val="8C5A2B"/>
                <w:sz w:val="19"/>
                <w:szCs w:val="19"/>
              </w:rPr>
              <w:t xml:space="preserve">Phase 3</w:t>
            </w:r>
          </w:p>
        </w:tc>
        <w:tc>
          <w:tcPr>
            <w:tcW w:type="dxa" w:w="7228"/>
            <w:tcBorders>
              <w:top w:val="single" w:color="C9BBA6" w:sz="4"/>
              <w:left w:val="single" w:color="C9BBA6" w:sz="4"/>
              <w:bottom w:val="single" w:color="C9BBA6" w:sz="4"/>
              <w:right w:val="single" w:color="C9BBA6" w:sz="4"/>
            </w:tcBorders>
            <w:tcMar>
              <w:top w:type="dxa" w:w="90"/>
              <w:left w:type="dxa" w:w="110"/>
              <w:bottom w:type="dxa" w:w="90"/>
              <w:right w:type="dxa" w:w="110"/>
            </w:tcMar>
          </w:tcPr>
          <w:p>
            <w:pPr>
              <w:spacing w:after="0" w:before="0"/>
            </w:pPr>
            <w:r>
              <w:rPr>
                <w:rFonts w:ascii="Aptos" w:cs="Aptos" w:eastAsia="Aptos" w:hAnsi="Aptos"/>
                <w:b w:val="false"/>
                <w:bCs w:val="false"/>
                <w:i w:val="false"/>
                <w:iCs w:val="false"/>
                <w:color w:val="1A1A1A"/>
                <w:sz w:val="19"/>
                <w:szCs w:val="19"/>
              </w:rPr>
              <w:t xml:space="preserve">Wirksamkeitsprüfung der Eingriffe, ein internes Transitionsaudit und die Zusammenstellung der Nachweise für das Audit der Zertifizierungsstelle. Diese Phase lässt sich nicht verkürzen: Sie braucht Belege aus dem laufenden Betrieb, und die entstehen nur mit der Zeit.</w:t>
            </w:r>
          </w:p>
        </w:tc>
      </w:tr>
      <w:tr>
        <w:tc>
          <w:tcPr>
            <w:tcW w:type="dxa" w:w="2410"/>
            <w:tcBorders>
              <w:top w:val="single" w:color="C9BBA6" w:sz="4"/>
              <w:left w:val="single" w:color="C9BBA6" w:sz="4"/>
              <w:bottom w:val="single" w:color="C9BBA6" w:sz="4"/>
              <w:right w:val="single" w:color="C9BBA6" w:sz="4"/>
            </w:tcBorders>
            <w:shd w:fill="EFE7DC" w:color="auto" w:val="clear"/>
            <w:tcMar>
              <w:top w:type="dxa" w:w="90"/>
              <w:left w:type="dxa" w:w="110"/>
              <w:bottom w:type="dxa" w:w="90"/>
              <w:right w:type="dxa" w:w="110"/>
            </w:tcMar>
          </w:tcPr>
          <w:p>
            <w:pPr>
              <w:spacing w:after="0" w:before="0"/>
            </w:pPr>
            <w:r>
              <w:rPr>
                <w:rFonts w:ascii="Aptos" w:cs="Aptos" w:eastAsia="Aptos" w:hAnsi="Aptos"/>
                <w:b/>
                <w:bCs/>
                <w:i w:val="false"/>
                <w:iCs w:val="false"/>
                <w:color w:val="8C5A2B"/>
                <w:sz w:val="19"/>
                <w:szCs w:val="19"/>
              </w:rPr>
              <w:t xml:space="preserve">Der Aufwand</w:t>
            </w:r>
          </w:p>
        </w:tc>
        <w:tc>
          <w:tcPr>
            <w:tcW w:type="dxa" w:w="7228"/>
            <w:tcBorders>
              <w:top w:val="single" w:color="C9BBA6" w:sz="4"/>
              <w:left w:val="single" w:color="C9BBA6" w:sz="4"/>
              <w:bottom w:val="single" w:color="C9BBA6" w:sz="4"/>
              <w:right w:val="single" w:color="C9BBA6" w:sz="4"/>
            </w:tcBorders>
            <w:tcMar>
              <w:top w:type="dxa" w:w="90"/>
              <w:left w:type="dxa" w:w="110"/>
              <w:bottom w:type="dxa" w:w="90"/>
              <w:right w:type="dxa" w:w="110"/>
            </w:tcMar>
          </w:tcPr>
          <w:p>
            <w:pPr>
              <w:spacing w:after="0" w:before="0"/>
            </w:pPr>
            <w:r>
              <w:rPr>
                <w:rFonts w:ascii="Aptos" w:cs="Aptos" w:eastAsia="Aptos" w:hAnsi="Aptos"/>
                <w:b w:val="false"/>
                <w:bCs w:val="false"/>
                <w:i w:val="false"/>
                <w:iCs w:val="false"/>
                <w:color w:val="1A1A1A"/>
                <w:sz w:val="19"/>
                <w:szCs w:val="19"/>
              </w:rPr>
              <w:t xml:space="preserve">Ein mittleres Haus rechnet für die Transition mit einem Zusatzaufwand in der Größenordnung von 65 bis 80 Stunden über neun Monate — weniger als neun Stunden im Monat. Das gilt für den integrierten Weg. Wer zwei Monate vor dem Audit beginnt, zahlt ein Vielfaches, weil dann alles gleichzeitig und unter Druck geschieht.</w:t>
            </w:r>
          </w:p>
        </w:tc>
      </w:tr>
    </w:tbl>
    <w:p>
      <w:pPr>
        <w:spacing w:after="120" w:before="0"/>
      </w:pPr>
      <w:r>
        <w:rPr>
          <w:rFonts w:ascii="Aptos" w:cs="Aptos" w:eastAsia="Aptos" w:hAnsi="Aptos"/>
          <w:b w:val="false"/>
          <w:bCs w:val="false"/>
          <w:i w:val="false"/>
          <w:iCs w:val="false"/>
          <w:color w:val="1A1A1A"/>
          <w:sz w:val="21"/>
          <w:szCs w:val="21"/>
        </w:rPr>
        <w:t xml:space="preserve"/>
      </w:r>
    </w:p>
    <w:p>
      <w:pPr>
        <w:pBdr>
          <w:bottom w:val="single" w:color="C9BBA6" w:sz="6" w:space="4"/>
        </w:pBdr>
        <w:spacing w:after="140" w:before="360"/>
      </w:pPr>
      <w:r>
        <w:rPr>
          <w:rFonts w:ascii="Georgia" w:cs="Georgia" w:eastAsia="Georgia" w:hAnsi="Georgia"/>
          <w:color w:val="8C5A2B"/>
          <w:sz w:val="26"/>
          <w:szCs w:val="26"/>
        </w:rPr>
        <w:t xml:space="preserve">D — Priorisierung</w:t>
      </w:r>
    </w:p>
    <w:p>
      <w:pPr>
        <w:spacing w:after="120" w:before="0"/>
      </w:pPr>
      <w:r>
        <w:rPr>
          <w:rFonts w:ascii="Aptos" w:cs="Aptos" w:eastAsia="Aptos" w:hAnsi="Aptos"/>
          <w:b w:val="false"/>
          <w:bCs w:val="false"/>
          <w:i w:val="false"/>
          <w:iCs w:val="false"/>
          <w:color w:val="1A1A1A"/>
          <w:sz w:val="21"/>
          <w:szCs w:val="21"/>
        </w:rPr>
        <w:t xml:space="preserve">Nicht jeder Eingriff ist gleich dringend. Zwei Fragen sortieren die Liste schneller als jede Diskussion.</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3277"/>
        <w:gridCol w:w="2120"/>
        <w:gridCol w:w="2120"/>
        <w:gridCol w:w="2121"/>
      </w:tblGrid>
      <w:tr>
        <w:trPr>
          <w:tblHeader/>
        </w:trPr>
        <w:tc>
          <w:tcPr>
            <w:tcW w:type="dxa" w:w="3277"/>
            <w:tcBorders>
              <w:top w:val="single" w:color="C9BBA6" w:sz="4"/>
              <w:left w:val="single" w:color="C9BBA6" w:sz="4"/>
              <w:bottom w:val="single" w:color="C9BBA6" w:sz="4"/>
              <w:right w:val="single" w:color="C9BBA6" w:sz="4"/>
            </w:tcBorders>
            <w:shd w:fill="8C5A2B" w:color="auto" w:val="clear"/>
            <w:tcMar>
              <w:top w:type="dxa" w:w="90"/>
              <w:left w:type="dxa" w:w="110"/>
              <w:bottom w:type="dxa" w:w="90"/>
              <w:right w:type="dxa" w:w="110"/>
            </w:tcMar>
          </w:tcPr>
          <w:p>
            <w:pPr>
              <w:spacing w:after="0" w:before="0"/>
            </w:pPr>
            <w:r>
              <w:rPr>
                <w:rFonts w:ascii="Aptos" w:cs="Aptos" w:eastAsia="Aptos" w:hAnsi="Aptos"/>
                <w:b/>
                <w:bCs/>
                <w:i w:val="false"/>
                <w:iCs w:val="false"/>
                <w:color w:val="FFFFFF"/>
                <w:sz w:val="18"/>
                <w:szCs w:val="18"/>
              </w:rPr>
              <w:t xml:space="preserve">Eingriff</w:t>
            </w:r>
          </w:p>
        </w:tc>
        <w:tc>
          <w:tcPr>
            <w:tcW w:type="dxa" w:w="2120"/>
            <w:tcBorders>
              <w:top w:val="single" w:color="C9BBA6" w:sz="4"/>
              <w:left w:val="single" w:color="C9BBA6" w:sz="4"/>
              <w:bottom w:val="single" w:color="C9BBA6" w:sz="4"/>
              <w:right w:val="single" w:color="C9BBA6" w:sz="4"/>
            </w:tcBorders>
            <w:shd w:fill="8C5A2B" w:color="auto" w:val="clear"/>
            <w:tcMar>
              <w:top w:type="dxa" w:w="90"/>
              <w:left w:type="dxa" w:w="110"/>
              <w:bottom w:type="dxa" w:w="90"/>
              <w:right w:type="dxa" w:w="110"/>
            </w:tcMar>
          </w:tcPr>
          <w:p>
            <w:pPr>
              <w:spacing w:after="0" w:before="0"/>
            </w:pPr>
            <w:r>
              <w:rPr>
                <w:rFonts w:ascii="Aptos" w:cs="Aptos" w:eastAsia="Aptos" w:hAnsi="Aptos"/>
                <w:b/>
                <w:bCs/>
                <w:i w:val="false"/>
                <w:iCs w:val="false"/>
                <w:color w:val="FFFFFF"/>
                <w:sz w:val="18"/>
                <w:szCs w:val="18"/>
              </w:rPr>
              <w:t xml:space="preserve">Wirkung auf das System: verändert er, was das Haus tatsächlich tut?</w:t>
            </w:r>
          </w:p>
        </w:tc>
        <w:tc>
          <w:tcPr>
            <w:tcW w:type="dxa" w:w="2120"/>
            <w:tcBorders>
              <w:top w:val="single" w:color="C9BBA6" w:sz="4"/>
              <w:left w:val="single" w:color="C9BBA6" w:sz="4"/>
              <w:bottom w:val="single" w:color="C9BBA6" w:sz="4"/>
              <w:right w:val="single" w:color="C9BBA6" w:sz="4"/>
            </w:tcBorders>
            <w:shd w:fill="8C5A2B" w:color="auto" w:val="clear"/>
            <w:tcMar>
              <w:top w:type="dxa" w:w="90"/>
              <w:left w:type="dxa" w:w="110"/>
              <w:bottom w:type="dxa" w:w="90"/>
              <w:right w:type="dxa" w:w="110"/>
            </w:tcMar>
          </w:tcPr>
          <w:p>
            <w:pPr>
              <w:spacing w:after="0" w:before="0"/>
            </w:pPr>
            <w:r>
              <w:rPr>
                <w:rFonts w:ascii="Aptos" w:cs="Aptos" w:eastAsia="Aptos" w:hAnsi="Aptos"/>
                <w:b/>
                <w:bCs/>
                <w:i w:val="false"/>
                <w:iCs w:val="false"/>
                <w:color w:val="FFFFFF"/>
                <w:sz w:val="18"/>
                <w:szCs w:val="18"/>
              </w:rPr>
              <w:t xml:space="preserve">Wirkung auf den Markt: sieht ein Kunde, eine Bank oder eine Behörde den Unterschied?</w:t>
            </w:r>
          </w:p>
        </w:tc>
        <w:tc>
          <w:tcPr>
            <w:tcW w:type="dxa" w:w="2121"/>
            <w:tcBorders>
              <w:top w:val="single" w:color="C9BBA6" w:sz="4"/>
              <w:left w:val="single" w:color="C9BBA6" w:sz="4"/>
              <w:bottom w:val="single" w:color="C9BBA6" w:sz="4"/>
              <w:right w:val="single" w:color="C9BBA6" w:sz="4"/>
            </w:tcBorders>
            <w:shd w:fill="8C5A2B" w:color="auto" w:val="clear"/>
            <w:tcMar>
              <w:top w:type="dxa" w:w="90"/>
              <w:left w:type="dxa" w:w="110"/>
              <w:bottom w:type="dxa" w:w="90"/>
              <w:right w:type="dxa" w:w="110"/>
            </w:tcMar>
          </w:tcPr>
          <w:p>
            <w:pPr>
              <w:spacing w:after="0" w:before="0"/>
            </w:pPr>
            <w:r>
              <w:rPr>
                <w:rFonts w:ascii="Aptos" w:cs="Aptos" w:eastAsia="Aptos" w:hAnsi="Aptos"/>
                <w:b/>
                <w:bCs/>
                <w:i w:val="false"/>
                <w:iCs w:val="false"/>
                <w:color w:val="FFFFFF"/>
                <w:sz w:val="18"/>
                <w:szCs w:val="18"/>
              </w:rPr>
              <w:t xml:space="preserve">Vor dem Transitionsaudit erforderlich?</w:t>
            </w:r>
          </w:p>
        </w:tc>
      </w:tr>
      <w:tr>
        <w:trPr>
          <w:trHeight w:val="620" w:hRule="atLeast"/>
        </w:trPr>
        <w:tc>
          <w:tcPr>
            <w:tcW w:type="dxa" w:w="3277"/>
            <w:tcBorders>
              <w:top w:val="single" w:color="C9BBA6" w:sz="4"/>
              <w:left w:val="single" w:color="C9BBA6" w:sz="4"/>
              <w:bottom w:val="single" w:color="C9BBA6" w:sz="4"/>
              <w:right w:val="single" w:color="C9BBA6" w:sz="4"/>
            </w:tcBorders>
            <w:tcMar>
              <w:top w:type="dxa" w:w="90"/>
              <w:left w:type="dxa" w:w="110"/>
              <w:bottom w:type="dxa" w:w="90"/>
              <w:right w:type="dxa" w:w="110"/>
            </w:tcMar>
          </w:tcPr>
          <w:p>
            <w:pPr>
              <w:spacing w:after="0" w:before="0"/>
            </w:pPr>
            <w:r>
              <w:rPr>
                <w:rFonts w:ascii="Aptos" w:cs="Aptos" w:eastAsia="Aptos" w:hAnsi="Aptos"/>
                <w:b w:val="false"/>
                <w:bCs w:val="false"/>
                <w:i w:val="false"/>
                <w:iCs w:val="false"/>
                <w:color w:val="1A1A1A"/>
                <w:sz w:val="19"/>
                <w:szCs w:val="19"/>
              </w:rPr>
              <w:t xml:space="preserve"/>
            </w:r>
          </w:p>
        </w:tc>
        <w:tc>
          <w:tcPr>
            <w:tcW w:type="dxa" w:w="2120"/>
            <w:tcBorders>
              <w:top w:val="single" w:color="C9BBA6" w:sz="4"/>
              <w:left w:val="single" w:color="C9BBA6" w:sz="4"/>
              <w:bottom w:val="single" w:color="C9BBA6" w:sz="4"/>
              <w:right w:val="single" w:color="C9BBA6" w:sz="4"/>
            </w:tcBorders>
            <w:tcMar>
              <w:top w:type="dxa" w:w="90"/>
              <w:left w:type="dxa" w:w="110"/>
              <w:bottom w:type="dxa" w:w="90"/>
              <w:right w:type="dxa" w:w="110"/>
            </w:tcMar>
          </w:tcPr>
          <w:p>
            <w:pPr>
              <w:spacing w:after="0" w:before="0"/>
            </w:pPr>
            <w:r>
              <w:rPr>
                <w:rFonts w:ascii="Aptos" w:cs="Aptos" w:eastAsia="Aptos" w:hAnsi="Aptos"/>
                <w:b w:val="false"/>
                <w:bCs w:val="false"/>
                <w:i w:val="false"/>
                <w:iCs w:val="false"/>
                <w:color w:val="1A1A1A"/>
                <w:sz w:val="19"/>
                <w:szCs w:val="19"/>
              </w:rPr>
              <w:t xml:space="preserve"/>
            </w:r>
          </w:p>
        </w:tc>
        <w:tc>
          <w:tcPr>
            <w:tcW w:type="dxa" w:w="2120"/>
            <w:tcBorders>
              <w:top w:val="single" w:color="C9BBA6" w:sz="4"/>
              <w:left w:val="single" w:color="C9BBA6" w:sz="4"/>
              <w:bottom w:val="single" w:color="C9BBA6" w:sz="4"/>
              <w:right w:val="single" w:color="C9BBA6" w:sz="4"/>
            </w:tcBorders>
            <w:tcMar>
              <w:top w:type="dxa" w:w="90"/>
              <w:left w:type="dxa" w:w="110"/>
              <w:bottom w:type="dxa" w:w="90"/>
              <w:right w:type="dxa" w:w="110"/>
            </w:tcMar>
          </w:tcPr>
          <w:p>
            <w:pPr>
              <w:spacing w:after="0" w:before="0"/>
            </w:pPr>
            <w:r>
              <w:rPr>
                <w:rFonts w:ascii="Aptos" w:cs="Aptos" w:eastAsia="Aptos" w:hAnsi="Aptos"/>
                <w:b w:val="false"/>
                <w:bCs w:val="false"/>
                <w:i w:val="false"/>
                <w:iCs w:val="false"/>
                <w:color w:val="1A1A1A"/>
                <w:sz w:val="19"/>
                <w:szCs w:val="19"/>
              </w:rPr>
              <w:t xml:space="preserve"/>
            </w:r>
          </w:p>
        </w:tc>
        <w:tc>
          <w:tcPr>
            <w:tcW w:type="dxa" w:w="2121"/>
            <w:tcBorders>
              <w:top w:val="single" w:color="C9BBA6" w:sz="4"/>
              <w:left w:val="single" w:color="C9BBA6" w:sz="4"/>
              <w:bottom w:val="single" w:color="C9BBA6" w:sz="4"/>
              <w:right w:val="single" w:color="C9BBA6" w:sz="4"/>
            </w:tcBorders>
            <w:tcMar>
              <w:top w:type="dxa" w:w="90"/>
              <w:left w:type="dxa" w:w="110"/>
              <w:bottom w:type="dxa" w:w="90"/>
              <w:right w:type="dxa" w:w="110"/>
            </w:tcMar>
          </w:tcPr>
          <w:p>
            <w:pPr>
              <w:spacing w:after="0" w:before="0"/>
            </w:pPr>
            <w:r>
              <w:rPr>
                <w:rFonts w:ascii="Aptos" w:cs="Aptos" w:eastAsia="Aptos" w:hAnsi="Aptos"/>
                <w:b w:val="false"/>
                <w:bCs w:val="false"/>
                <w:i w:val="false"/>
                <w:iCs w:val="false"/>
                <w:color w:val="1A1A1A"/>
                <w:sz w:val="19"/>
                <w:szCs w:val="19"/>
              </w:rPr>
              <w:t xml:space="preserve"/>
            </w:r>
          </w:p>
        </w:tc>
      </w:tr>
      <w:tr>
        <w:trPr>
          <w:trHeight w:val="620" w:hRule="atLeast"/>
        </w:trPr>
        <w:tc>
          <w:tcPr>
            <w:tcW w:type="dxa" w:w="3277"/>
            <w:tcBorders>
              <w:top w:val="single" w:color="C9BBA6" w:sz="4"/>
              <w:left w:val="single" w:color="C9BBA6" w:sz="4"/>
              <w:bottom w:val="single" w:color="C9BBA6" w:sz="4"/>
              <w:right w:val="single" w:color="C9BBA6" w:sz="4"/>
            </w:tcBorders>
            <w:tcMar>
              <w:top w:type="dxa" w:w="90"/>
              <w:left w:type="dxa" w:w="110"/>
              <w:bottom w:type="dxa" w:w="90"/>
              <w:right w:type="dxa" w:w="110"/>
            </w:tcMar>
          </w:tcPr>
          <w:p>
            <w:pPr>
              <w:spacing w:after="0" w:before="0"/>
            </w:pPr>
            <w:r>
              <w:rPr>
                <w:rFonts w:ascii="Aptos" w:cs="Aptos" w:eastAsia="Aptos" w:hAnsi="Aptos"/>
                <w:b w:val="false"/>
                <w:bCs w:val="false"/>
                <w:i w:val="false"/>
                <w:iCs w:val="false"/>
                <w:color w:val="1A1A1A"/>
                <w:sz w:val="19"/>
                <w:szCs w:val="19"/>
              </w:rPr>
              <w:t xml:space="preserve"/>
            </w:r>
          </w:p>
        </w:tc>
        <w:tc>
          <w:tcPr>
            <w:tcW w:type="dxa" w:w="2120"/>
            <w:tcBorders>
              <w:top w:val="single" w:color="C9BBA6" w:sz="4"/>
              <w:left w:val="single" w:color="C9BBA6" w:sz="4"/>
              <w:bottom w:val="single" w:color="C9BBA6" w:sz="4"/>
              <w:right w:val="single" w:color="C9BBA6" w:sz="4"/>
            </w:tcBorders>
            <w:tcMar>
              <w:top w:type="dxa" w:w="90"/>
              <w:left w:type="dxa" w:w="110"/>
              <w:bottom w:type="dxa" w:w="90"/>
              <w:right w:type="dxa" w:w="110"/>
            </w:tcMar>
          </w:tcPr>
          <w:p>
            <w:pPr>
              <w:spacing w:after="0" w:before="0"/>
            </w:pPr>
            <w:r>
              <w:rPr>
                <w:rFonts w:ascii="Aptos" w:cs="Aptos" w:eastAsia="Aptos" w:hAnsi="Aptos"/>
                <w:b w:val="false"/>
                <w:bCs w:val="false"/>
                <w:i w:val="false"/>
                <w:iCs w:val="false"/>
                <w:color w:val="1A1A1A"/>
                <w:sz w:val="19"/>
                <w:szCs w:val="19"/>
              </w:rPr>
              <w:t xml:space="preserve"/>
            </w:r>
          </w:p>
        </w:tc>
        <w:tc>
          <w:tcPr>
            <w:tcW w:type="dxa" w:w="2120"/>
            <w:tcBorders>
              <w:top w:val="single" w:color="C9BBA6" w:sz="4"/>
              <w:left w:val="single" w:color="C9BBA6" w:sz="4"/>
              <w:bottom w:val="single" w:color="C9BBA6" w:sz="4"/>
              <w:right w:val="single" w:color="C9BBA6" w:sz="4"/>
            </w:tcBorders>
            <w:tcMar>
              <w:top w:type="dxa" w:w="90"/>
              <w:left w:type="dxa" w:w="110"/>
              <w:bottom w:type="dxa" w:w="90"/>
              <w:right w:type="dxa" w:w="110"/>
            </w:tcMar>
          </w:tcPr>
          <w:p>
            <w:pPr>
              <w:spacing w:after="0" w:before="0"/>
            </w:pPr>
            <w:r>
              <w:rPr>
                <w:rFonts w:ascii="Aptos" w:cs="Aptos" w:eastAsia="Aptos" w:hAnsi="Aptos"/>
                <w:b w:val="false"/>
                <w:bCs w:val="false"/>
                <w:i w:val="false"/>
                <w:iCs w:val="false"/>
                <w:color w:val="1A1A1A"/>
                <w:sz w:val="19"/>
                <w:szCs w:val="19"/>
              </w:rPr>
              <w:t xml:space="preserve"/>
            </w:r>
          </w:p>
        </w:tc>
        <w:tc>
          <w:tcPr>
            <w:tcW w:type="dxa" w:w="2121"/>
            <w:tcBorders>
              <w:top w:val="single" w:color="C9BBA6" w:sz="4"/>
              <w:left w:val="single" w:color="C9BBA6" w:sz="4"/>
              <w:bottom w:val="single" w:color="C9BBA6" w:sz="4"/>
              <w:right w:val="single" w:color="C9BBA6" w:sz="4"/>
            </w:tcBorders>
            <w:tcMar>
              <w:top w:type="dxa" w:w="90"/>
              <w:left w:type="dxa" w:w="110"/>
              <w:bottom w:type="dxa" w:w="90"/>
              <w:right w:type="dxa" w:w="110"/>
            </w:tcMar>
          </w:tcPr>
          <w:p>
            <w:pPr>
              <w:spacing w:after="0" w:before="0"/>
            </w:pPr>
            <w:r>
              <w:rPr>
                <w:rFonts w:ascii="Aptos" w:cs="Aptos" w:eastAsia="Aptos" w:hAnsi="Aptos"/>
                <w:b w:val="false"/>
                <w:bCs w:val="false"/>
                <w:i w:val="false"/>
                <w:iCs w:val="false"/>
                <w:color w:val="1A1A1A"/>
                <w:sz w:val="19"/>
                <w:szCs w:val="19"/>
              </w:rPr>
              <w:t xml:space="preserve"/>
            </w:r>
          </w:p>
        </w:tc>
      </w:tr>
      <w:tr>
        <w:trPr>
          <w:trHeight w:val="620" w:hRule="atLeast"/>
        </w:trPr>
        <w:tc>
          <w:tcPr>
            <w:tcW w:type="dxa" w:w="3277"/>
            <w:tcBorders>
              <w:top w:val="single" w:color="C9BBA6" w:sz="4"/>
              <w:left w:val="single" w:color="C9BBA6" w:sz="4"/>
              <w:bottom w:val="single" w:color="C9BBA6" w:sz="4"/>
              <w:right w:val="single" w:color="C9BBA6" w:sz="4"/>
            </w:tcBorders>
            <w:tcMar>
              <w:top w:type="dxa" w:w="90"/>
              <w:left w:type="dxa" w:w="110"/>
              <w:bottom w:type="dxa" w:w="90"/>
              <w:right w:type="dxa" w:w="110"/>
            </w:tcMar>
          </w:tcPr>
          <w:p>
            <w:pPr>
              <w:spacing w:after="0" w:before="0"/>
            </w:pPr>
            <w:r>
              <w:rPr>
                <w:rFonts w:ascii="Aptos" w:cs="Aptos" w:eastAsia="Aptos" w:hAnsi="Aptos"/>
                <w:b w:val="false"/>
                <w:bCs w:val="false"/>
                <w:i w:val="false"/>
                <w:iCs w:val="false"/>
                <w:color w:val="1A1A1A"/>
                <w:sz w:val="19"/>
                <w:szCs w:val="19"/>
              </w:rPr>
              <w:t xml:space="preserve"/>
            </w:r>
          </w:p>
        </w:tc>
        <w:tc>
          <w:tcPr>
            <w:tcW w:type="dxa" w:w="2120"/>
            <w:tcBorders>
              <w:top w:val="single" w:color="C9BBA6" w:sz="4"/>
              <w:left w:val="single" w:color="C9BBA6" w:sz="4"/>
              <w:bottom w:val="single" w:color="C9BBA6" w:sz="4"/>
              <w:right w:val="single" w:color="C9BBA6" w:sz="4"/>
            </w:tcBorders>
            <w:tcMar>
              <w:top w:type="dxa" w:w="90"/>
              <w:left w:type="dxa" w:w="110"/>
              <w:bottom w:type="dxa" w:w="90"/>
              <w:right w:type="dxa" w:w="110"/>
            </w:tcMar>
          </w:tcPr>
          <w:p>
            <w:pPr>
              <w:spacing w:after="0" w:before="0"/>
            </w:pPr>
            <w:r>
              <w:rPr>
                <w:rFonts w:ascii="Aptos" w:cs="Aptos" w:eastAsia="Aptos" w:hAnsi="Aptos"/>
                <w:b w:val="false"/>
                <w:bCs w:val="false"/>
                <w:i w:val="false"/>
                <w:iCs w:val="false"/>
                <w:color w:val="1A1A1A"/>
                <w:sz w:val="19"/>
                <w:szCs w:val="19"/>
              </w:rPr>
              <w:t xml:space="preserve"/>
            </w:r>
          </w:p>
        </w:tc>
        <w:tc>
          <w:tcPr>
            <w:tcW w:type="dxa" w:w="2120"/>
            <w:tcBorders>
              <w:top w:val="single" w:color="C9BBA6" w:sz="4"/>
              <w:left w:val="single" w:color="C9BBA6" w:sz="4"/>
              <w:bottom w:val="single" w:color="C9BBA6" w:sz="4"/>
              <w:right w:val="single" w:color="C9BBA6" w:sz="4"/>
            </w:tcBorders>
            <w:tcMar>
              <w:top w:type="dxa" w:w="90"/>
              <w:left w:type="dxa" w:w="110"/>
              <w:bottom w:type="dxa" w:w="90"/>
              <w:right w:type="dxa" w:w="110"/>
            </w:tcMar>
          </w:tcPr>
          <w:p>
            <w:pPr>
              <w:spacing w:after="0" w:before="0"/>
            </w:pPr>
            <w:r>
              <w:rPr>
                <w:rFonts w:ascii="Aptos" w:cs="Aptos" w:eastAsia="Aptos" w:hAnsi="Aptos"/>
                <w:b w:val="false"/>
                <w:bCs w:val="false"/>
                <w:i w:val="false"/>
                <w:iCs w:val="false"/>
                <w:color w:val="1A1A1A"/>
                <w:sz w:val="19"/>
                <w:szCs w:val="19"/>
              </w:rPr>
              <w:t xml:space="preserve"/>
            </w:r>
          </w:p>
        </w:tc>
        <w:tc>
          <w:tcPr>
            <w:tcW w:type="dxa" w:w="2121"/>
            <w:tcBorders>
              <w:top w:val="single" w:color="C9BBA6" w:sz="4"/>
              <w:left w:val="single" w:color="C9BBA6" w:sz="4"/>
              <w:bottom w:val="single" w:color="C9BBA6" w:sz="4"/>
              <w:right w:val="single" w:color="C9BBA6" w:sz="4"/>
            </w:tcBorders>
            <w:tcMar>
              <w:top w:type="dxa" w:w="90"/>
              <w:left w:type="dxa" w:w="110"/>
              <w:bottom w:type="dxa" w:w="90"/>
              <w:right w:type="dxa" w:w="110"/>
            </w:tcMar>
          </w:tcPr>
          <w:p>
            <w:pPr>
              <w:spacing w:after="0" w:before="0"/>
            </w:pPr>
            <w:r>
              <w:rPr>
                <w:rFonts w:ascii="Aptos" w:cs="Aptos" w:eastAsia="Aptos" w:hAnsi="Aptos"/>
                <w:b w:val="false"/>
                <w:bCs w:val="false"/>
                <w:i w:val="false"/>
                <w:iCs w:val="false"/>
                <w:color w:val="1A1A1A"/>
                <w:sz w:val="19"/>
                <w:szCs w:val="19"/>
              </w:rPr>
              <w:t xml:space="preserve"/>
            </w:r>
          </w:p>
        </w:tc>
      </w:tr>
      <w:tr>
        <w:trPr>
          <w:trHeight w:val="620" w:hRule="atLeast"/>
        </w:trPr>
        <w:tc>
          <w:tcPr>
            <w:tcW w:type="dxa" w:w="3277"/>
            <w:tcBorders>
              <w:top w:val="single" w:color="C9BBA6" w:sz="4"/>
              <w:left w:val="single" w:color="C9BBA6" w:sz="4"/>
              <w:bottom w:val="single" w:color="C9BBA6" w:sz="4"/>
              <w:right w:val="single" w:color="C9BBA6" w:sz="4"/>
            </w:tcBorders>
            <w:tcMar>
              <w:top w:type="dxa" w:w="90"/>
              <w:left w:type="dxa" w:w="110"/>
              <w:bottom w:type="dxa" w:w="90"/>
              <w:right w:type="dxa" w:w="110"/>
            </w:tcMar>
          </w:tcPr>
          <w:p>
            <w:pPr>
              <w:spacing w:after="0" w:before="0"/>
            </w:pPr>
            <w:r>
              <w:rPr>
                <w:rFonts w:ascii="Aptos" w:cs="Aptos" w:eastAsia="Aptos" w:hAnsi="Aptos"/>
                <w:b w:val="false"/>
                <w:bCs w:val="false"/>
                <w:i w:val="false"/>
                <w:iCs w:val="false"/>
                <w:color w:val="1A1A1A"/>
                <w:sz w:val="19"/>
                <w:szCs w:val="19"/>
              </w:rPr>
              <w:t xml:space="preserve"/>
            </w:r>
          </w:p>
        </w:tc>
        <w:tc>
          <w:tcPr>
            <w:tcW w:type="dxa" w:w="2120"/>
            <w:tcBorders>
              <w:top w:val="single" w:color="C9BBA6" w:sz="4"/>
              <w:left w:val="single" w:color="C9BBA6" w:sz="4"/>
              <w:bottom w:val="single" w:color="C9BBA6" w:sz="4"/>
              <w:right w:val="single" w:color="C9BBA6" w:sz="4"/>
            </w:tcBorders>
            <w:tcMar>
              <w:top w:type="dxa" w:w="90"/>
              <w:left w:type="dxa" w:w="110"/>
              <w:bottom w:type="dxa" w:w="90"/>
              <w:right w:type="dxa" w:w="110"/>
            </w:tcMar>
          </w:tcPr>
          <w:p>
            <w:pPr>
              <w:spacing w:after="0" w:before="0"/>
            </w:pPr>
            <w:r>
              <w:rPr>
                <w:rFonts w:ascii="Aptos" w:cs="Aptos" w:eastAsia="Aptos" w:hAnsi="Aptos"/>
                <w:b w:val="false"/>
                <w:bCs w:val="false"/>
                <w:i w:val="false"/>
                <w:iCs w:val="false"/>
                <w:color w:val="1A1A1A"/>
                <w:sz w:val="19"/>
                <w:szCs w:val="19"/>
              </w:rPr>
              <w:t xml:space="preserve"/>
            </w:r>
          </w:p>
        </w:tc>
        <w:tc>
          <w:tcPr>
            <w:tcW w:type="dxa" w:w="2120"/>
            <w:tcBorders>
              <w:top w:val="single" w:color="C9BBA6" w:sz="4"/>
              <w:left w:val="single" w:color="C9BBA6" w:sz="4"/>
              <w:bottom w:val="single" w:color="C9BBA6" w:sz="4"/>
              <w:right w:val="single" w:color="C9BBA6" w:sz="4"/>
            </w:tcBorders>
            <w:tcMar>
              <w:top w:type="dxa" w:w="90"/>
              <w:left w:type="dxa" w:w="110"/>
              <w:bottom w:type="dxa" w:w="90"/>
              <w:right w:type="dxa" w:w="110"/>
            </w:tcMar>
          </w:tcPr>
          <w:p>
            <w:pPr>
              <w:spacing w:after="0" w:before="0"/>
            </w:pPr>
            <w:r>
              <w:rPr>
                <w:rFonts w:ascii="Aptos" w:cs="Aptos" w:eastAsia="Aptos" w:hAnsi="Aptos"/>
                <w:b w:val="false"/>
                <w:bCs w:val="false"/>
                <w:i w:val="false"/>
                <w:iCs w:val="false"/>
                <w:color w:val="1A1A1A"/>
                <w:sz w:val="19"/>
                <w:szCs w:val="19"/>
              </w:rPr>
              <w:t xml:space="preserve"/>
            </w:r>
          </w:p>
        </w:tc>
        <w:tc>
          <w:tcPr>
            <w:tcW w:type="dxa" w:w="2121"/>
            <w:tcBorders>
              <w:top w:val="single" w:color="C9BBA6" w:sz="4"/>
              <w:left w:val="single" w:color="C9BBA6" w:sz="4"/>
              <w:bottom w:val="single" w:color="C9BBA6" w:sz="4"/>
              <w:right w:val="single" w:color="C9BBA6" w:sz="4"/>
            </w:tcBorders>
            <w:tcMar>
              <w:top w:type="dxa" w:w="90"/>
              <w:left w:type="dxa" w:w="110"/>
              <w:bottom w:type="dxa" w:w="90"/>
              <w:right w:type="dxa" w:w="110"/>
            </w:tcMar>
          </w:tcPr>
          <w:p>
            <w:pPr>
              <w:spacing w:after="0" w:before="0"/>
            </w:pPr>
            <w:r>
              <w:rPr>
                <w:rFonts w:ascii="Aptos" w:cs="Aptos" w:eastAsia="Aptos" w:hAnsi="Aptos"/>
                <w:b w:val="false"/>
                <w:bCs w:val="false"/>
                <w:i w:val="false"/>
                <w:iCs w:val="false"/>
                <w:color w:val="1A1A1A"/>
                <w:sz w:val="19"/>
                <w:szCs w:val="19"/>
              </w:rPr>
              <w:t xml:space="preserve"/>
            </w:r>
          </w:p>
        </w:tc>
      </w:tr>
      <w:tr>
        <w:trPr>
          <w:trHeight w:val="620" w:hRule="atLeast"/>
        </w:trPr>
        <w:tc>
          <w:tcPr>
            <w:tcW w:type="dxa" w:w="3277"/>
            <w:tcBorders>
              <w:top w:val="single" w:color="C9BBA6" w:sz="4"/>
              <w:left w:val="single" w:color="C9BBA6" w:sz="4"/>
              <w:bottom w:val="single" w:color="C9BBA6" w:sz="4"/>
              <w:right w:val="single" w:color="C9BBA6" w:sz="4"/>
            </w:tcBorders>
            <w:tcMar>
              <w:top w:type="dxa" w:w="90"/>
              <w:left w:type="dxa" w:w="110"/>
              <w:bottom w:type="dxa" w:w="90"/>
              <w:right w:type="dxa" w:w="110"/>
            </w:tcMar>
          </w:tcPr>
          <w:p>
            <w:pPr>
              <w:spacing w:after="0" w:before="0"/>
            </w:pPr>
            <w:r>
              <w:rPr>
                <w:rFonts w:ascii="Aptos" w:cs="Aptos" w:eastAsia="Aptos" w:hAnsi="Aptos"/>
                <w:b w:val="false"/>
                <w:bCs w:val="false"/>
                <w:i w:val="false"/>
                <w:iCs w:val="false"/>
                <w:color w:val="1A1A1A"/>
                <w:sz w:val="19"/>
                <w:szCs w:val="19"/>
              </w:rPr>
              <w:t xml:space="preserve"/>
            </w:r>
          </w:p>
        </w:tc>
        <w:tc>
          <w:tcPr>
            <w:tcW w:type="dxa" w:w="2120"/>
            <w:tcBorders>
              <w:top w:val="single" w:color="C9BBA6" w:sz="4"/>
              <w:left w:val="single" w:color="C9BBA6" w:sz="4"/>
              <w:bottom w:val="single" w:color="C9BBA6" w:sz="4"/>
              <w:right w:val="single" w:color="C9BBA6" w:sz="4"/>
            </w:tcBorders>
            <w:tcMar>
              <w:top w:type="dxa" w:w="90"/>
              <w:left w:type="dxa" w:w="110"/>
              <w:bottom w:type="dxa" w:w="90"/>
              <w:right w:type="dxa" w:w="110"/>
            </w:tcMar>
          </w:tcPr>
          <w:p>
            <w:pPr>
              <w:spacing w:after="0" w:before="0"/>
            </w:pPr>
            <w:r>
              <w:rPr>
                <w:rFonts w:ascii="Aptos" w:cs="Aptos" w:eastAsia="Aptos" w:hAnsi="Aptos"/>
                <w:b w:val="false"/>
                <w:bCs w:val="false"/>
                <w:i w:val="false"/>
                <w:iCs w:val="false"/>
                <w:color w:val="1A1A1A"/>
                <w:sz w:val="19"/>
                <w:szCs w:val="19"/>
              </w:rPr>
              <w:t xml:space="preserve"/>
            </w:r>
          </w:p>
        </w:tc>
        <w:tc>
          <w:tcPr>
            <w:tcW w:type="dxa" w:w="2120"/>
            <w:tcBorders>
              <w:top w:val="single" w:color="C9BBA6" w:sz="4"/>
              <w:left w:val="single" w:color="C9BBA6" w:sz="4"/>
              <w:bottom w:val="single" w:color="C9BBA6" w:sz="4"/>
              <w:right w:val="single" w:color="C9BBA6" w:sz="4"/>
            </w:tcBorders>
            <w:tcMar>
              <w:top w:type="dxa" w:w="90"/>
              <w:left w:type="dxa" w:w="110"/>
              <w:bottom w:type="dxa" w:w="90"/>
              <w:right w:type="dxa" w:w="110"/>
            </w:tcMar>
          </w:tcPr>
          <w:p>
            <w:pPr>
              <w:spacing w:after="0" w:before="0"/>
            </w:pPr>
            <w:r>
              <w:rPr>
                <w:rFonts w:ascii="Aptos" w:cs="Aptos" w:eastAsia="Aptos" w:hAnsi="Aptos"/>
                <w:b w:val="false"/>
                <w:bCs w:val="false"/>
                <w:i w:val="false"/>
                <w:iCs w:val="false"/>
                <w:color w:val="1A1A1A"/>
                <w:sz w:val="19"/>
                <w:szCs w:val="19"/>
              </w:rPr>
              <w:t xml:space="preserve"/>
            </w:r>
          </w:p>
        </w:tc>
        <w:tc>
          <w:tcPr>
            <w:tcW w:type="dxa" w:w="2121"/>
            <w:tcBorders>
              <w:top w:val="single" w:color="C9BBA6" w:sz="4"/>
              <w:left w:val="single" w:color="C9BBA6" w:sz="4"/>
              <w:bottom w:val="single" w:color="C9BBA6" w:sz="4"/>
              <w:right w:val="single" w:color="C9BBA6" w:sz="4"/>
            </w:tcBorders>
            <w:tcMar>
              <w:top w:type="dxa" w:w="90"/>
              <w:left w:type="dxa" w:w="110"/>
              <w:bottom w:type="dxa" w:w="90"/>
              <w:right w:type="dxa" w:w="110"/>
            </w:tcMar>
          </w:tcPr>
          <w:p>
            <w:pPr>
              <w:spacing w:after="0" w:before="0"/>
            </w:pPr>
            <w:r>
              <w:rPr>
                <w:rFonts w:ascii="Aptos" w:cs="Aptos" w:eastAsia="Aptos" w:hAnsi="Aptos"/>
                <w:b w:val="false"/>
                <w:bCs w:val="false"/>
                <w:i w:val="false"/>
                <w:iCs w:val="false"/>
                <w:color w:val="1A1A1A"/>
                <w:sz w:val="19"/>
                <w:szCs w:val="19"/>
              </w:rPr>
              <w:t xml:space="preserve"/>
            </w:r>
          </w:p>
        </w:tc>
      </w:tr>
      <w:tr>
        <w:trPr>
          <w:trHeight w:val="620" w:hRule="atLeast"/>
        </w:trPr>
        <w:tc>
          <w:tcPr>
            <w:tcW w:type="dxa" w:w="3277"/>
            <w:tcBorders>
              <w:top w:val="single" w:color="C9BBA6" w:sz="4"/>
              <w:left w:val="single" w:color="C9BBA6" w:sz="4"/>
              <w:bottom w:val="single" w:color="C9BBA6" w:sz="4"/>
              <w:right w:val="single" w:color="C9BBA6" w:sz="4"/>
            </w:tcBorders>
            <w:tcMar>
              <w:top w:type="dxa" w:w="90"/>
              <w:left w:type="dxa" w:w="110"/>
              <w:bottom w:type="dxa" w:w="90"/>
              <w:right w:type="dxa" w:w="110"/>
            </w:tcMar>
          </w:tcPr>
          <w:p>
            <w:pPr>
              <w:spacing w:after="0" w:before="0"/>
            </w:pPr>
            <w:r>
              <w:rPr>
                <w:rFonts w:ascii="Aptos" w:cs="Aptos" w:eastAsia="Aptos" w:hAnsi="Aptos"/>
                <w:b w:val="false"/>
                <w:bCs w:val="false"/>
                <w:i w:val="false"/>
                <w:iCs w:val="false"/>
                <w:color w:val="1A1A1A"/>
                <w:sz w:val="19"/>
                <w:szCs w:val="19"/>
              </w:rPr>
              <w:t xml:space="preserve"/>
            </w:r>
          </w:p>
        </w:tc>
        <w:tc>
          <w:tcPr>
            <w:tcW w:type="dxa" w:w="2120"/>
            <w:tcBorders>
              <w:top w:val="single" w:color="C9BBA6" w:sz="4"/>
              <w:left w:val="single" w:color="C9BBA6" w:sz="4"/>
              <w:bottom w:val="single" w:color="C9BBA6" w:sz="4"/>
              <w:right w:val="single" w:color="C9BBA6" w:sz="4"/>
            </w:tcBorders>
            <w:tcMar>
              <w:top w:type="dxa" w:w="90"/>
              <w:left w:type="dxa" w:w="110"/>
              <w:bottom w:type="dxa" w:w="90"/>
              <w:right w:type="dxa" w:w="110"/>
            </w:tcMar>
          </w:tcPr>
          <w:p>
            <w:pPr>
              <w:spacing w:after="0" w:before="0"/>
            </w:pPr>
            <w:r>
              <w:rPr>
                <w:rFonts w:ascii="Aptos" w:cs="Aptos" w:eastAsia="Aptos" w:hAnsi="Aptos"/>
                <w:b w:val="false"/>
                <w:bCs w:val="false"/>
                <w:i w:val="false"/>
                <w:iCs w:val="false"/>
                <w:color w:val="1A1A1A"/>
                <w:sz w:val="19"/>
                <w:szCs w:val="19"/>
              </w:rPr>
              <w:t xml:space="preserve"/>
            </w:r>
          </w:p>
        </w:tc>
        <w:tc>
          <w:tcPr>
            <w:tcW w:type="dxa" w:w="2120"/>
            <w:tcBorders>
              <w:top w:val="single" w:color="C9BBA6" w:sz="4"/>
              <w:left w:val="single" w:color="C9BBA6" w:sz="4"/>
              <w:bottom w:val="single" w:color="C9BBA6" w:sz="4"/>
              <w:right w:val="single" w:color="C9BBA6" w:sz="4"/>
            </w:tcBorders>
            <w:tcMar>
              <w:top w:type="dxa" w:w="90"/>
              <w:left w:type="dxa" w:w="110"/>
              <w:bottom w:type="dxa" w:w="90"/>
              <w:right w:type="dxa" w:w="110"/>
            </w:tcMar>
          </w:tcPr>
          <w:p>
            <w:pPr>
              <w:spacing w:after="0" w:before="0"/>
            </w:pPr>
            <w:r>
              <w:rPr>
                <w:rFonts w:ascii="Aptos" w:cs="Aptos" w:eastAsia="Aptos" w:hAnsi="Aptos"/>
                <w:b w:val="false"/>
                <w:bCs w:val="false"/>
                <w:i w:val="false"/>
                <w:iCs w:val="false"/>
                <w:color w:val="1A1A1A"/>
                <w:sz w:val="19"/>
                <w:szCs w:val="19"/>
              </w:rPr>
              <w:t xml:space="preserve"/>
            </w:r>
          </w:p>
        </w:tc>
        <w:tc>
          <w:tcPr>
            <w:tcW w:type="dxa" w:w="2121"/>
            <w:tcBorders>
              <w:top w:val="single" w:color="C9BBA6" w:sz="4"/>
              <w:left w:val="single" w:color="C9BBA6" w:sz="4"/>
              <w:bottom w:val="single" w:color="C9BBA6" w:sz="4"/>
              <w:right w:val="single" w:color="C9BBA6" w:sz="4"/>
            </w:tcBorders>
            <w:tcMar>
              <w:top w:type="dxa" w:w="90"/>
              <w:left w:type="dxa" w:w="110"/>
              <w:bottom w:type="dxa" w:w="90"/>
              <w:right w:type="dxa" w:w="110"/>
            </w:tcMar>
          </w:tcPr>
          <w:p>
            <w:pPr>
              <w:spacing w:after="0" w:before="0"/>
            </w:pPr>
            <w:r>
              <w:rPr>
                <w:rFonts w:ascii="Aptos" w:cs="Aptos" w:eastAsia="Aptos" w:hAnsi="Aptos"/>
                <w:b w:val="false"/>
                <w:bCs w:val="false"/>
                <w:i w:val="false"/>
                <w:iCs w:val="false"/>
                <w:color w:val="1A1A1A"/>
                <w:sz w:val="19"/>
                <w:szCs w:val="19"/>
              </w:rPr>
              <w:t xml:space="preserve"/>
            </w:r>
          </w:p>
        </w:tc>
      </w:tr>
    </w:tbl>
    <w:p>
      <w:pPr>
        <w:spacing w:after="60" w:before="0"/>
      </w:pPr>
      <w:r>
        <w:rPr>
          <w:rFonts w:ascii="Aptos" w:cs="Aptos" w:eastAsia="Aptos" w:hAnsi="Aptos"/>
          <w:b w:val="false"/>
          <w:bCs w:val="false"/>
          <w:i w:val="false"/>
          <w:iCs w:val="false"/>
          <w:color w:val="1A1A1A"/>
          <w:sz w:val="21"/>
          <w:szCs w:val="21"/>
        </w:rPr>
        <w:t xml:space="preserve"/>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9638"/>
      </w:tblGrid>
      <w:tr>
        <w:tc>
          <w:tcPr>
            <w:tcW w:type="dxa" w:w="9638"/>
            <w:tcBorders>
              <w:top w:val="single" w:color="C9BBA6" w:sz="4"/>
              <w:left w:val="single" w:color="C9BBA6" w:sz="4"/>
              <w:bottom w:val="single" w:color="C9BBA6" w:sz="4"/>
              <w:right w:val="single" w:color="C9BBA6" w:sz="4"/>
            </w:tcBorders>
            <w:shd w:fill="8C5A2B" w:color="auto" w:val="clear"/>
            <w:tcMar>
              <w:top w:type="dxa" w:w="160"/>
              <w:left w:type="dxa" w:w="160"/>
              <w:bottom w:type="dxa" w:w="160"/>
              <w:right w:type="dxa" w:w="160"/>
            </w:tcMar>
          </w:tcPr>
          <w:p>
            <w:pPr>
              <w:spacing w:after="60" w:before="0"/>
            </w:pPr>
            <w:r>
              <w:rPr>
                <w:rFonts w:ascii="Aptos" w:cs="Aptos" w:eastAsia="Aptos" w:hAnsi="Aptos"/>
                <w:b/>
                <w:bCs/>
                <w:i w:val="false"/>
                <w:iCs w:val="false"/>
                <w:color w:val="FFFFFF"/>
                <w:sz w:val="20"/>
                <w:szCs w:val="20"/>
              </w:rPr>
              <w:t xml:space="preserve">Die Regel dahinter.</w:t>
            </w:r>
          </w:p>
          <w:p>
            <w:pPr>
              <w:spacing w:after="0" w:before="0"/>
            </w:pPr>
            <w:r>
              <w:rPr>
                <w:rFonts w:ascii="Aptos" w:cs="Aptos" w:eastAsia="Aptos" w:hAnsi="Aptos"/>
                <w:b w:val="false"/>
                <w:bCs w:val="false"/>
                <w:i w:val="false"/>
                <w:iCs w:val="false"/>
                <w:color w:val="F7F1E6"/>
                <w:sz w:val="19"/>
                <w:szCs w:val="19"/>
              </w:rPr>
              <w:t xml:space="preserve">Ein Eingriff, der beide Fragen mit Nein beantwortet, ist eine dokumentarische Übung. Er kann trotzdem nötig sein — aber er kommt zuletzt, und er bekommt keine Ressourcen, die den anderen fehlen.</w:t>
            </w:r>
          </w:p>
        </w:tc>
      </w:tr>
    </w:tbl>
    <w:p>
      <w:pPr>
        <w:spacing w:after="160" w:before="0"/>
      </w:pPr>
      <w:r>
        <w:rPr>
          <w:rFonts w:ascii="Aptos" w:cs="Aptos" w:eastAsia="Aptos" w:hAnsi="Aptos"/>
          <w:b w:val="false"/>
          <w:bCs w:val="false"/>
          <w:i w:val="false"/>
          <w:iCs w:val="false"/>
          <w:color w:val="1A1A1A"/>
          <w:sz w:val="21"/>
          <w:szCs w:val="21"/>
        </w:rPr>
        <w:t xml:space="preserve"/>
      </w:r>
    </w:p>
    <w:p>
      <w:pPr>
        <w:pBdr>
          <w:bottom w:val="single" w:color="C9BBA6" w:sz="6" w:space="4"/>
        </w:pBdr>
        <w:spacing w:after="140" w:before="360"/>
      </w:pPr>
      <w:r>
        <w:rPr>
          <w:rFonts w:ascii="Georgia" w:cs="Georgia" w:eastAsia="Georgia" w:hAnsi="Georgia"/>
          <w:color w:val="8C5A2B"/>
          <w:sz w:val="26"/>
          <w:szCs w:val="26"/>
        </w:rPr>
        <w:t xml:space="preserve">E — Die Zertifizierungsstelle im Übergang</w:t>
      </w:r>
    </w:p>
    <w:p>
      <w:pPr>
        <w:pStyle w:val="ListParagraph"/>
        <w:numPr>
          <w:ilvl w:val="0"/>
          <w:numId w:val="2"/>
        </w:numPr>
        <w:spacing w:after="80" w:before="0"/>
      </w:pPr>
      <w:r>
        <w:rPr>
          <w:rFonts w:ascii="Aptos" w:cs="Aptos" w:eastAsia="Aptos" w:hAnsi="Aptos"/>
          <w:color w:val="1A1A1A"/>
          <w:sz w:val="21"/>
          <w:szCs w:val="21"/>
        </w:rPr>
        <w:t xml:space="preserve">Fällt das Transitionsaudit mit einer planmäßigen Überwachung zusammen, oder wird ein eigenes Audit beantragt? Die Kombination ist in der Regel günstiger und erspart einen zusätzlichen Auditbesuch.</w:t>
      </w:r>
    </w:p>
    <w:p>
      <w:pPr>
        <w:pStyle w:val="ListParagraph"/>
        <w:numPr>
          <w:ilvl w:val="0"/>
          <w:numId w:val="2"/>
        </w:numPr>
        <w:spacing w:after="80" w:before="0"/>
      </w:pPr>
      <w:r>
        <w:rPr>
          <w:rFonts w:ascii="Aptos" w:cs="Aptos" w:eastAsia="Aptos" w:hAnsi="Aptos"/>
          <w:color w:val="1A1A1A"/>
          <w:sz w:val="21"/>
          <w:szCs w:val="21"/>
        </w:rPr>
        <w:t xml:space="preserve">Bis wann muss das System umgestellt sein, damit der Zeitplan der Stelle eingehalten wird — nicht bis wann läuft die Übergangsfrist?</w:t>
      </w:r>
    </w:p>
    <w:p>
      <w:pPr>
        <w:pStyle w:val="ListParagraph"/>
        <w:numPr>
          <w:ilvl w:val="0"/>
          <w:numId w:val="2"/>
        </w:numPr>
        <w:spacing w:after="80" w:before="0"/>
      </w:pPr>
      <w:r>
        <w:rPr>
          <w:rFonts w:ascii="Aptos" w:cs="Aptos" w:eastAsia="Aptos" w:hAnsi="Aptos"/>
          <w:color w:val="1A1A1A"/>
          <w:sz w:val="21"/>
          <w:szCs w:val="21"/>
        </w:rPr>
        <w:t xml:space="preserve">Welche Bereiche prüft die Stelle im Transitionsaudit mit besonderer Aufmerksamkeit? Diese Frage wird gestellt, bevor der Plan steht, nicht danach.</w:t>
      </w:r>
    </w:p>
    <w:p>
      <w:pPr>
        <w:pStyle w:val="ListParagraph"/>
        <w:numPr>
          <w:ilvl w:val="0"/>
          <w:numId w:val="2"/>
        </w:numPr>
        <w:spacing w:after="80" w:before="0"/>
      </w:pPr>
      <w:r>
        <w:rPr>
          <w:rFonts w:ascii="Aptos" w:cs="Aptos" w:eastAsia="Aptos" w:hAnsi="Aptos"/>
          <w:color w:val="1A1A1A"/>
          <w:sz w:val="21"/>
          <w:szCs w:val="21"/>
        </w:rPr>
        <w:t xml:space="preserve">Was will die Stelle vorab an Unterlagen sehen, und in welcher Form?</w:t>
      </w:r>
    </w:p>
    <w:p>
      <w:pPr>
        <w:pStyle w:val="ListParagraph"/>
        <w:numPr>
          <w:ilvl w:val="0"/>
          <w:numId w:val="2"/>
        </w:numPr>
        <w:spacing w:after="80" w:before="0"/>
      </w:pPr>
      <w:r>
        <w:rPr>
          <w:rFonts w:ascii="Aptos" w:cs="Aptos" w:eastAsia="Aptos" w:hAnsi="Aptos"/>
          <w:color w:val="1A1A1A"/>
          <w:sz w:val="21"/>
          <w:szCs w:val="21"/>
        </w:rPr>
        <w:t xml:space="preserve">Ist der Übergangsplan der Stelle mitgeteilt worden? Ein Haus, das vorbereitet zum Audit kommt, ist im Interesse beider Seiten.</w:t>
      </w:r>
    </w:p>
    <w:p>
      <w:pPr>
        <w:pBdr>
          <w:bottom w:val="single" w:color="C9BBA6" w:sz="6" w:space="4"/>
        </w:pBdr>
        <w:spacing w:after="140" w:before="360"/>
      </w:pPr>
      <w:r>
        <w:rPr>
          <w:rFonts w:ascii="Georgia" w:cs="Georgia" w:eastAsia="Georgia" w:hAnsi="Georgia"/>
          <w:color w:val="8C5A2B"/>
          <w:sz w:val="26"/>
          <w:szCs w:val="26"/>
        </w:rPr>
        <w:t xml:space="preserve">F — Den Weg dokumentieren, nicht nur das Ergebnis</w:t>
      </w:r>
    </w:p>
    <w:p>
      <w:pPr>
        <w:spacing w:after="120" w:before="0"/>
      </w:pPr>
      <w:r>
        <w:rPr>
          <w:rFonts w:ascii="Aptos" w:cs="Aptos" w:eastAsia="Aptos" w:hAnsi="Aptos"/>
          <w:b w:val="false"/>
          <w:bCs w:val="false"/>
          <w:i w:val="false"/>
          <w:iCs w:val="false"/>
          <w:color w:val="1A1A1A"/>
          <w:sz w:val="21"/>
          <w:szCs w:val="21"/>
        </w:rPr>
        <w:t xml:space="preserve">Der Auditor bewertet im Transitionsaudit nicht allein den Zustand am Audittag, sondern den Weg dorthin. Drei Unterlagen zeigen ihn, und sie entstehen ohnehin — sie müssen nur aufgehoben werden.</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3373"/>
        <w:gridCol w:w="6265"/>
      </w:tblGrid>
      <w:tr>
        <w:trPr>
          <w:trHeight w:val="460" w:hRule="atLeast"/>
        </w:trPr>
        <w:tc>
          <w:tcPr>
            <w:tcW w:type="dxa" w:w="3373"/>
            <w:tcBorders>
              <w:top w:val="single" w:color="C9BBA6" w:sz="4"/>
              <w:left w:val="single" w:color="C9BBA6" w:sz="4"/>
              <w:bottom w:val="single" w:color="C9BBA6" w:sz="4"/>
              <w:right w:val="single" w:color="C9BBA6" w:sz="4"/>
            </w:tcBorders>
            <w:shd w:fill="EFE7DC" w:color="auto" w:val="clear"/>
            <w:tcMar>
              <w:top w:type="dxa" w:w="90"/>
              <w:left w:type="dxa" w:w="110"/>
              <w:bottom w:type="dxa" w:w="90"/>
              <w:right w:type="dxa" w:w="110"/>
            </w:tcMar>
          </w:tcPr>
          <w:p>
            <w:pPr>
              <w:spacing w:after="0" w:before="0"/>
            </w:pPr>
            <w:r>
              <w:rPr>
                <w:rFonts w:ascii="Aptos" w:cs="Aptos" w:eastAsia="Aptos" w:hAnsi="Aptos"/>
                <w:b/>
                <w:bCs/>
                <w:i w:val="false"/>
                <w:iCs w:val="false"/>
                <w:color w:val="8C5A2B"/>
                <w:sz w:val="19"/>
                <w:szCs w:val="19"/>
              </w:rPr>
              <w:t xml:space="preserve">Die ausgefüllte Gap-Analyse mit Datum und Verfasser</w:t>
            </w:r>
          </w:p>
        </w:tc>
        <w:tc>
          <w:tcPr>
            <w:tcW w:type="dxa" w:w="6265"/>
            <w:tcBorders>
              <w:top w:val="single" w:color="C9BBA6" w:sz="4"/>
              <w:left w:val="single" w:color="C9BBA6" w:sz="4"/>
              <w:bottom w:val="single" w:color="C9BBA6" w:sz="4"/>
              <w:right w:val="single" w:color="C9BBA6" w:sz="4"/>
            </w:tcBorders>
            <w:tcMar>
              <w:top w:type="dxa" w:w="90"/>
              <w:left w:type="dxa" w:w="110"/>
              <w:bottom w:type="dxa" w:w="90"/>
              <w:right w:type="dxa" w:w="110"/>
            </w:tcMar>
          </w:tcPr>
          <w:p>
            <w:pPr>
              <w:spacing w:after="0" w:before="0"/>
            </w:pPr>
            <w:r>
              <w:rPr>
                <w:rFonts w:ascii="Aptos" w:cs="Aptos" w:eastAsia="Aptos" w:hAnsi="Aptos"/>
                <w:b w:val="false"/>
                <w:bCs w:val="false"/>
                <w:i w:val="false"/>
                <w:iCs w:val="false"/>
                <w:color w:val="1A1A1A"/>
                <w:sz w:val="19"/>
                <w:szCs w:val="19"/>
              </w:rPr>
              <w:t xml:space="preserve"/>
            </w:r>
          </w:p>
        </w:tc>
      </w:tr>
      <w:tr>
        <w:trPr>
          <w:trHeight w:val="460" w:hRule="atLeast"/>
        </w:trPr>
        <w:tc>
          <w:tcPr>
            <w:tcW w:type="dxa" w:w="3373"/>
            <w:tcBorders>
              <w:top w:val="single" w:color="C9BBA6" w:sz="4"/>
              <w:left w:val="single" w:color="C9BBA6" w:sz="4"/>
              <w:bottom w:val="single" w:color="C9BBA6" w:sz="4"/>
              <w:right w:val="single" w:color="C9BBA6" w:sz="4"/>
            </w:tcBorders>
            <w:shd w:fill="EFE7DC" w:color="auto" w:val="clear"/>
            <w:tcMar>
              <w:top w:type="dxa" w:w="90"/>
              <w:left w:type="dxa" w:w="110"/>
              <w:bottom w:type="dxa" w:w="90"/>
              <w:right w:type="dxa" w:w="110"/>
            </w:tcMar>
          </w:tcPr>
          <w:p>
            <w:pPr>
              <w:spacing w:after="0" w:before="0"/>
            </w:pPr>
            <w:r>
              <w:rPr>
                <w:rFonts w:ascii="Aptos" w:cs="Aptos" w:eastAsia="Aptos" w:hAnsi="Aptos"/>
                <w:b/>
                <w:bCs/>
                <w:i w:val="false"/>
                <w:iCs w:val="false"/>
                <w:color w:val="8C5A2B"/>
                <w:sz w:val="19"/>
                <w:szCs w:val="19"/>
              </w:rPr>
              <w:t xml:space="preserve">Der Übergangsplan in seiner ersten Fassung</w:t>
            </w:r>
          </w:p>
        </w:tc>
        <w:tc>
          <w:tcPr>
            <w:tcW w:type="dxa" w:w="6265"/>
            <w:tcBorders>
              <w:top w:val="single" w:color="C9BBA6" w:sz="4"/>
              <w:left w:val="single" w:color="C9BBA6" w:sz="4"/>
              <w:bottom w:val="single" w:color="C9BBA6" w:sz="4"/>
              <w:right w:val="single" w:color="C9BBA6" w:sz="4"/>
            </w:tcBorders>
            <w:tcMar>
              <w:top w:type="dxa" w:w="90"/>
              <w:left w:type="dxa" w:w="110"/>
              <w:bottom w:type="dxa" w:w="90"/>
              <w:right w:type="dxa" w:w="110"/>
            </w:tcMar>
          </w:tcPr>
          <w:p>
            <w:pPr>
              <w:spacing w:after="0" w:before="0"/>
            </w:pPr>
            <w:r>
              <w:rPr>
                <w:rFonts w:ascii="Aptos" w:cs="Aptos" w:eastAsia="Aptos" w:hAnsi="Aptos"/>
                <w:b w:val="false"/>
                <w:bCs w:val="false"/>
                <w:i w:val="false"/>
                <w:iCs w:val="false"/>
                <w:color w:val="1A1A1A"/>
                <w:sz w:val="19"/>
                <w:szCs w:val="19"/>
              </w:rPr>
              <w:t xml:space="preserve"/>
            </w:r>
          </w:p>
        </w:tc>
      </w:tr>
      <w:tr>
        <w:trPr>
          <w:trHeight w:val="460" w:hRule="atLeast"/>
        </w:trPr>
        <w:tc>
          <w:tcPr>
            <w:tcW w:type="dxa" w:w="3373"/>
            <w:tcBorders>
              <w:top w:val="single" w:color="C9BBA6" w:sz="4"/>
              <w:left w:val="single" w:color="C9BBA6" w:sz="4"/>
              <w:bottom w:val="single" w:color="C9BBA6" w:sz="4"/>
              <w:right w:val="single" w:color="C9BBA6" w:sz="4"/>
            </w:tcBorders>
            <w:shd w:fill="EFE7DC" w:color="auto" w:val="clear"/>
            <w:tcMar>
              <w:top w:type="dxa" w:w="90"/>
              <w:left w:type="dxa" w:w="110"/>
              <w:bottom w:type="dxa" w:w="90"/>
              <w:right w:type="dxa" w:w="110"/>
            </w:tcMar>
          </w:tcPr>
          <w:p>
            <w:pPr>
              <w:spacing w:after="0" w:before="0"/>
            </w:pPr>
            <w:r>
              <w:rPr>
                <w:rFonts w:ascii="Aptos" w:cs="Aptos" w:eastAsia="Aptos" w:hAnsi="Aptos"/>
                <w:b/>
                <w:bCs/>
                <w:i w:val="false"/>
                <w:iCs w:val="false"/>
                <w:color w:val="8C5A2B"/>
                <w:sz w:val="19"/>
                <w:szCs w:val="19"/>
              </w:rPr>
              <w:t xml:space="preserve">Der Fortschritt gegen diesen Plan, einschließlich der begründeten Abweichungen</w:t>
            </w:r>
          </w:p>
        </w:tc>
        <w:tc>
          <w:tcPr>
            <w:tcW w:type="dxa" w:w="6265"/>
            <w:tcBorders>
              <w:top w:val="single" w:color="C9BBA6" w:sz="4"/>
              <w:left w:val="single" w:color="C9BBA6" w:sz="4"/>
              <w:bottom w:val="single" w:color="C9BBA6" w:sz="4"/>
              <w:right w:val="single" w:color="C9BBA6" w:sz="4"/>
            </w:tcBorders>
            <w:tcMar>
              <w:top w:type="dxa" w:w="90"/>
              <w:left w:type="dxa" w:w="110"/>
              <w:bottom w:type="dxa" w:w="90"/>
              <w:right w:type="dxa" w:w="110"/>
            </w:tcMar>
          </w:tcPr>
          <w:p>
            <w:pPr>
              <w:spacing w:after="0" w:before="0"/>
            </w:pPr>
            <w:r>
              <w:rPr>
                <w:rFonts w:ascii="Aptos" w:cs="Aptos" w:eastAsia="Aptos" w:hAnsi="Aptos"/>
                <w:b w:val="false"/>
                <w:bCs w:val="false"/>
                <w:i w:val="false"/>
                <w:iCs w:val="false"/>
                <w:color w:val="1A1A1A"/>
                <w:sz w:val="19"/>
                <w:szCs w:val="19"/>
              </w:rPr>
              <w:t xml:space="preserve"/>
            </w:r>
          </w:p>
        </w:tc>
      </w:tr>
      <w:tr>
        <w:trPr>
          <w:trHeight w:val="460" w:hRule="atLeast"/>
        </w:trPr>
        <w:tc>
          <w:tcPr>
            <w:tcW w:type="dxa" w:w="3373"/>
            <w:tcBorders>
              <w:top w:val="single" w:color="C9BBA6" w:sz="4"/>
              <w:left w:val="single" w:color="C9BBA6" w:sz="4"/>
              <w:bottom w:val="single" w:color="C9BBA6" w:sz="4"/>
              <w:right w:val="single" w:color="C9BBA6" w:sz="4"/>
            </w:tcBorders>
            <w:shd w:fill="EFE7DC" w:color="auto" w:val="clear"/>
            <w:tcMar>
              <w:top w:type="dxa" w:w="90"/>
              <w:left w:type="dxa" w:w="110"/>
              <w:bottom w:type="dxa" w:w="90"/>
              <w:right w:type="dxa" w:w="110"/>
            </w:tcMar>
          </w:tcPr>
          <w:p>
            <w:pPr>
              <w:spacing w:after="0" w:before="0"/>
            </w:pPr>
            <w:r>
              <w:rPr>
                <w:rFonts w:ascii="Aptos" w:cs="Aptos" w:eastAsia="Aptos" w:hAnsi="Aptos"/>
                <w:b/>
                <w:bCs/>
                <w:i w:val="false"/>
                <w:iCs w:val="false"/>
                <w:color w:val="8C5A2B"/>
                <w:sz w:val="19"/>
                <w:szCs w:val="19"/>
              </w:rPr>
              <w:t xml:space="preserve">Verantwortlich für die Transition</w:t>
            </w:r>
          </w:p>
        </w:tc>
        <w:tc>
          <w:tcPr>
            <w:tcW w:type="dxa" w:w="6265"/>
            <w:tcBorders>
              <w:top w:val="single" w:color="C9BBA6" w:sz="4"/>
              <w:left w:val="single" w:color="C9BBA6" w:sz="4"/>
              <w:bottom w:val="single" w:color="C9BBA6" w:sz="4"/>
              <w:right w:val="single" w:color="C9BBA6" w:sz="4"/>
            </w:tcBorders>
            <w:tcMar>
              <w:top w:type="dxa" w:w="90"/>
              <w:left w:type="dxa" w:w="110"/>
              <w:bottom w:type="dxa" w:w="90"/>
              <w:right w:type="dxa" w:w="110"/>
            </w:tcMar>
          </w:tcPr>
          <w:p>
            <w:pPr>
              <w:spacing w:after="0" w:before="0"/>
            </w:pPr>
            <w:r>
              <w:rPr>
                <w:rFonts w:ascii="Aptos" w:cs="Aptos" w:eastAsia="Aptos" w:hAnsi="Aptos"/>
                <w:b w:val="false"/>
                <w:bCs w:val="false"/>
                <w:i w:val="false"/>
                <w:iCs w:val="false"/>
                <w:color w:val="1A1A1A"/>
                <w:sz w:val="19"/>
                <w:szCs w:val="19"/>
              </w:rPr>
              <w:t xml:space="preserve"/>
            </w:r>
          </w:p>
        </w:tc>
      </w:tr>
      <w:tr>
        <w:trPr>
          <w:trHeight w:val="460" w:hRule="atLeast"/>
        </w:trPr>
        <w:tc>
          <w:tcPr>
            <w:tcW w:type="dxa" w:w="3373"/>
            <w:tcBorders>
              <w:top w:val="single" w:color="C9BBA6" w:sz="4"/>
              <w:left w:val="single" w:color="C9BBA6" w:sz="4"/>
              <w:bottom w:val="single" w:color="C9BBA6" w:sz="4"/>
              <w:right w:val="single" w:color="C9BBA6" w:sz="4"/>
            </w:tcBorders>
            <w:shd w:fill="EFE7DC" w:color="auto" w:val="clear"/>
            <w:tcMar>
              <w:top w:type="dxa" w:w="90"/>
              <w:left w:type="dxa" w:w="110"/>
              <w:bottom w:type="dxa" w:w="90"/>
              <w:right w:type="dxa" w:w="110"/>
            </w:tcMar>
          </w:tcPr>
          <w:p>
            <w:pPr>
              <w:spacing w:after="0" w:before="0"/>
            </w:pPr>
            <w:r>
              <w:rPr>
                <w:rFonts w:ascii="Aptos" w:cs="Aptos" w:eastAsia="Aptos" w:hAnsi="Aptos"/>
                <w:b/>
                <w:bCs/>
                <w:i w:val="false"/>
                <w:iCs w:val="false"/>
                <w:color w:val="8C5A2B"/>
                <w:sz w:val="19"/>
                <w:szCs w:val="19"/>
              </w:rPr>
              <w:t xml:space="preserve">Datum des Transitionsaudits</w:t>
            </w:r>
          </w:p>
        </w:tc>
        <w:tc>
          <w:tcPr>
            <w:tcW w:type="dxa" w:w="6265"/>
            <w:tcBorders>
              <w:top w:val="single" w:color="C9BBA6" w:sz="4"/>
              <w:left w:val="single" w:color="C9BBA6" w:sz="4"/>
              <w:bottom w:val="single" w:color="C9BBA6" w:sz="4"/>
              <w:right w:val="single" w:color="C9BBA6" w:sz="4"/>
            </w:tcBorders>
            <w:tcMar>
              <w:top w:type="dxa" w:w="90"/>
              <w:left w:type="dxa" w:w="110"/>
              <w:bottom w:type="dxa" w:w="90"/>
              <w:right w:type="dxa" w:w="110"/>
            </w:tcMar>
          </w:tcPr>
          <w:p>
            <w:pPr>
              <w:spacing w:after="0" w:before="0"/>
            </w:pPr>
            <w:r>
              <w:rPr>
                <w:rFonts w:ascii="Aptos" w:cs="Aptos" w:eastAsia="Aptos" w:hAnsi="Aptos"/>
                <w:b w:val="false"/>
                <w:bCs w:val="false"/>
                <w:i w:val="false"/>
                <w:iCs w:val="false"/>
                <w:color w:val="1A1A1A"/>
                <w:sz w:val="19"/>
                <w:szCs w:val="19"/>
              </w:rPr>
              <w:t xml:space="preserve"/>
            </w:r>
          </w:p>
        </w:tc>
      </w:tr>
      <w:tr>
        <w:trPr>
          <w:trHeight w:val="460" w:hRule="atLeast"/>
        </w:trPr>
        <w:tc>
          <w:tcPr>
            <w:tcW w:type="dxa" w:w="3373"/>
            <w:tcBorders>
              <w:top w:val="single" w:color="C9BBA6" w:sz="4"/>
              <w:left w:val="single" w:color="C9BBA6" w:sz="4"/>
              <w:bottom w:val="single" w:color="C9BBA6" w:sz="4"/>
              <w:right w:val="single" w:color="C9BBA6" w:sz="4"/>
            </w:tcBorders>
            <w:shd w:fill="EFE7DC" w:color="auto" w:val="clear"/>
            <w:tcMar>
              <w:top w:type="dxa" w:w="90"/>
              <w:left w:type="dxa" w:w="110"/>
              <w:bottom w:type="dxa" w:w="90"/>
              <w:right w:type="dxa" w:w="110"/>
            </w:tcMar>
          </w:tcPr>
          <w:p>
            <w:pPr>
              <w:spacing w:after="0" w:before="0"/>
            </w:pPr>
            <w:r>
              <w:rPr>
                <w:rFonts w:ascii="Aptos" w:cs="Aptos" w:eastAsia="Aptos" w:hAnsi="Aptos"/>
                <w:b/>
                <w:bCs/>
                <w:i w:val="false"/>
                <w:iCs w:val="false"/>
                <w:color w:val="8C5A2B"/>
                <w:sz w:val="19"/>
                <w:szCs w:val="19"/>
              </w:rPr>
              <w:t xml:space="preserve">Aufbewahrungsort der Nachweise</w:t>
            </w:r>
          </w:p>
        </w:tc>
        <w:tc>
          <w:tcPr>
            <w:tcW w:type="dxa" w:w="6265"/>
            <w:tcBorders>
              <w:top w:val="single" w:color="C9BBA6" w:sz="4"/>
              <w:left w:val="single" w:color="C9BBA6" w:sz="4"/>
              <w:bottom w:val="single" w:color="C9BBA6" w:sz="4"/>
              <w:right w:val="single" w:color="C9BBA6" w:sz="4"/>
            </w:tcBorders>
            <w:tcMar>
              <w:top w:type="dxa" w:w="90"/>
              <w:left w:type="dxa" w:w="110"/>
              <w:bottom w:type="dxa" w:w="90"/>
              <w:right w:type="dxa" w:w="110"/>
            </w:tcMar>
          </w:tcPr>
          <w:p>
            <w:pPr>
              <w:spacing w:after="0" w:before="0"/>
            </w:pPr>
            <w:r>
              <w:rPr>
                <w:rFonts w:ascii="Aptos" w:cs="Aptos" w:eastAsia="Aptos" w:hAnsi="Aptos"/>
                <w:b w:val="false"/>
                <w:bCs w:val="false"/>
                <w:i w:val="false"/>
                <w:iCs w:val="false"/>
                <w:color w:val="1A1A1A"/>
                <w:sz w:val="19"/>
                <w:szCs w:val="19"/>
              </w:rPr>
              <w:t xml:space="preserve"/>
            </w:r>
          </w:p>
        </w:tc>
      </w:tr>
    </w:tbl>
    <w:p>
      <w:pPr>
        <w:spacing w:after="60" w:before="0"/>
      </w:pPr>
      <w:r>
        <w:rPr>
          <w:rFonts w:ascii="Aptos" w:cs="Aptos" w:eastAsia="Aptos" w:hAnsi="Aptos"/>
          <w:b w:val="false"/>
          <w:bCs w:val="false"/>
          <w:i w:val="false"/>
          <w:iCs w:val="false"/>
          <w:color w:val="1A1A1A"/>
          <w:sz w:val="21"/>
          <w:szCs w:val="21"/>
        </w:rPr>
        <w:t xml:space="preserve"/>
      </w:r>
    </w:p>
    <w:p>
      <w:pPr>
        <w:pBdr>
          <w:bottom w:val="single" w:color="C9BBA6" w:sz="6" w:space="4"/>
        </w:pBdr>
        <w:spacing w:after="140" w:before="360"/>
      </w:pPr>
      <w:r>
        <w:rPr>
          <w:rFonts w:ascii="Georgia" w:cs="Georgia" w:eastAsia="Georgia" w:hAnsi="Georgia"/>
          <w:color w:val="8C5A2B"/>
          <w:sz w:val="26"/>
          <w:szCs w:val="26"/>
        </w:rPr>
        <w:t xml:space="preserve">Was diese Vorlage nicht ist</w:t>
      </w:r>
    </w:p>
    <w:p>
      <w:pPr>
        <w:spacing w:after="120" w:before="0"/>
      </w:pPr>
      <w:r>
        <w:rPr>
          <w:rFonts w:ascii="Aptos" w:cs="Aptos" w:eastAsia="Aptos" w:hAnsi="Aptos"/>
          <w:b w:val="false"/>
          <w:bCs w:val="false"/>
          <w:i w:val="false"/>
          <w:iCs w:val="false"/>
          <w:color w:val="5A5A5A"/>
          <w:sz w:val="19"/>
          <w:szCs w:val="19"/>
        </w:rPr>
        <w:t xml:space="preserve">Sie ist keine Anforderung der ISO 14001. Die Norm verlangt weder eine Gap-Analyse noch einen Übergangsplan in dieser Form; beides sind Arbeitsweisen, keine Vorschriften. Jede andere Form, die dasselbe zeigt, ist gleichwertig.</w:t>
      </w:r>
    </w:p>
    <w:p>
      <w:pPr>
        <w:spacing w:after="120" w:before="0"/>
      </w:pPr>
      <w:r>
        <w:rPr>
          <w:rFonts w:ascii="Aptos" w:cs="Aptos" w:eastAsia="Aptos" w:hAnsi="Aptos"/>
          <w:b w:val="false"/>
          <w:bCs w:val="false"/>
          <w:i w:val="false"/>
          <w:iCs w:val="false"/>
          <w:color w:val="5A5A5A"/>
          <w:sz w:val="19"/>
          <w:szCs w:val="19"/>
        </w:rPr>
        <w:t xml:space="preserve">Sie ist keine Wiedergabe des Normtextes und ersetzt ihn nicht. Die Spalte „Was sich ändert" nennt in eigenen Worten, worauf zu achten ist; verbindlich ist allein Ihre eigene Ausgabe der Norm.</w:t>
      </w:r>
    </w:p>
    <w:p>
      <w:pPr>
        <w:spacing w:after="120" w:before="0"/>
      </w:pPr>
      <w:r>
        <w:rPr>
          <w:rFonts w:ascii="Aptos" w:cs="Aptos" w:eastAsia="Aptos" w:hAnsi="Aptos"/>
          <w:b w:val="false"/>
          <w:bCs w:val="false"/>
          <w:i w:val="false"/>
          <w:iCs w:val="false"/>
          <w:color w:val="5A5A5A"/>
          <w:sz w:val="19"/>
          <w:szCs w:val="19"/>
        </w:rPr>
        <w:t xml:space="preserve">Sie ist keine Beratung, keine Zertifizierung und keine Rechtsauskunft für Ihre Rechtsordnung. Fristen und Verfahren der Transition legen die Akkreditierungs- und Zertifizierungsstellen fest, nicht diese Vorlage.</w:t>
      </w:r>
    </w:p>
    <w:p>
      <w:pPr>
        <w:spacing w:after="120" w:before="120"/>
      </w:pPr>
      <w:r>
        <w:rPr>
          <w:rFonts w:ascii="Aptos" w:cs="Aptos" w:eastAsia="Aptos" w:hAnsi="Aptos"/>
          <w:b w:val="false"/>
          <w:bCs w:val="false"/>
          <w:i w:val="false"/>
          <w:iCs w:val="false"/>
          <w:color w:val="8C5A2B"/>
          <w:sz w:val="18"/>
          <w:szCs w:val="18"/>
        </w:rPr>
        <w:t xml:space="preserve">Das Steuer und die Lupe · Edizioni Effedore · buecher.effedore.com · August 2026</w:t>
      </w:r>
    </w:p>
    <w:sectPr>
      <w:pgSz w:w="11906" w:h="16838" w:orient="portrait"/>
      <w:pgMar w:top="1134" w:right="1134" w:bottom="1134" w:left="1134"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360" w:hanging="20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2026-08-09T04:49:43.490Z</dcterms:created>
  <dcterms:modified xsi:type="dcterms:W3CDTF">2026-08-09T04:49:43.515Z</dcterms:modified>
</cp:coreProperties>
</file>

<file path=docProps/custom.xml><?xml version="1.0" encoding="utf-8"?>
<Properties xmlns="http://schemas.openxmlformats.org/officeDocument/2006/custom-properties" xmlns:vt="http://schemas.openxmlformats.org/officeDocument/2006/docPropsVTypes"/>
</file>