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FBC7" w14:textId="77777777" w:rsidR="00D472CC" w:rsidRDefault="00000000">
      <w:pPr>
        <w:pBdr>
          <w:bottom w:val="single" w:sz="6" w:space="6" w:color="C9BBA6"/>
        </w:pBdr>
        <w:spacing w:before="60" w:after="80"/>
      </w:pPr>
      <w:r>
        <w:rPr>
          <w:b/>
          <w:bCs/>
          <w:color w:val="8C5A2B"/>
          <w:sz w:val="36"/>
          <w:szCs w:val="36"/>
        </w:rPr>
        <w:t>Doku 2.10 — Abfallmanagement und Kreislaufwirtschaft</w:t>
      </w:r>
    </w:p>
    <w:p w14:paraId="74A6B7FD" w14:textId="77777777" w:rsidR="00D472CC" w:rsidRDefault="00000000">
      <w:pPr>
        <w:spacing w:after="120" w:line="270" w:lineRule="auto"/>
      </w:pPr>
      <w:r>
        <w:rPr>
          <w:i/>
          <w:iCs/>
          <w:color w:val="7A6A55"/>
          <w:sz w:val="21"/>
          <w:szCs w:val="21"/>
        </w:rPr>
        <w:t>Begleitmaterial zum Unterkapitel 2.10 · buecher.effedore.com/das-steuer-und-die-lupe-iso-140012026-doku-2-10/</w:t>
      </w:r>
    </w:p>
    <w:p w14:paraId="3AED55AE" w14:textId="77777777" w:rsidR="00D472CC" w:rsidRDefault="00000000">
      <w:pPr>
        <w:pBdr>
          <w:left w:val="single" w:sz="18" w:space="10" w:color="8C5A2B"/>
        </w:pBdr>
        <w:shd w:val="clear" w:color="auto" w:fill="EFE7DC"/>
        <w:spacing w:before="200" w:after="200"/>
        <w:ind w:left="200" w:right="200"/>
        <w:jc w:val="both"/>
      </w:pPr>
      <w:r>
        <w:rPr>
          <w:b/>
          <w:bCs/>
          <w:color w:val="8C5A2B"/>
        </w:rPr>
        <w:t xml:space="preserve">Zweck dieser Seite:  </w:t>
      </w:r>
      <w:r>
        <w:t>Dieses Paket enthält drei Werkzeuge für das operative Abfallmanagement im Beherbergungsbetrieb: einen Benchmark der Abfallmengen und Trennquoten im DACH-Raum, eine Übersicht der Gewerbeabfallberatungsdienste in den drei Ländern und eine Messmethodik der Lebensmittelverschwendung nach dem WRAP-Standard, angeschlossen an SDG 12.3 und an die einschlägigen DACH-Initiativen. Ziel: die operative Übersetzung der Anforderungen aus 6.1.3 (bindende Verpflichtungen), 6.2 (Umweltziele) und 8.1 (betriebliche Steuerung) im Abfallbereich, mit klarem Vorrang der Vermeidung an der Quelle vor der Entsorgung am Ende.</w:t>
      </w:r>
    </w:p>
    <w:p w14:paraId="3DFCB5EC" w14:textId="77777777" w:rsidR="00D472CC" w:rsidRDefault="00000000">
      <w:pPr>
        <w:spacing w:after="150" w:line="280" w:lineRule="auto"/>
        <w:jc w:val="both"/>
      </w:pPr>
      <w:r>
        <w:t>Alle Bandbreiten, Kontakte und regulatorischen Angaben sind zum Redaktionsschluss verfügbar und mit „[zu prüfen]“ gekennzeichnet, wo sie vor der operativen Verwendung an der jeweiligen Primärquelle zu bestätigen sind. Abfallrecht und Beratungsstrukturen werden fortlaufend novelliert; die aktuellsten Fassungen werden gemäß Aktualisierungskriterium jährlich überprüft.</w:t>
      </w:r>
    </w:p>
    <w:p w14:paraId="22DC040A" w14:textId="77777777" w:rsidR="00D472CC"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1. Abfallmanagement-Benchmark im DACH-Raum</w:t>
      </w:r>
    </w:p>
    <w:p w14:paraId="6D93BD49" w14:textId="77777777" w:rsidR="00D472CC" w:rsidRPr="006C152A" w:rsidRDefault="00000000">
      <w:pPr>
        <w:spacing w:after="150" w:line="280" w:lineRule="auto"/>
        <w:jc w:val="both"/>
        <w:rPr>
          <w:lang w:val="en-GB"/>
        </w:rPr>
      </w:pPr>
      <w:r>
        <w:t xml:space="preserve">Der Abfallanfall eines Hotels hängt von Kategorie, Küchenanteil, Buffetform, Wellnessbetrieb und Saisonalität ab. </w:t>
      </w:r>
      <w:r w:rsidRPr="006C152A">
        <w:rPr>
          <w:lang w:val="en-GB"/>
        </w:rPr>
        <w:t>Die folgenden Bandbreiten unterscheiden zwischen Restmüll und Trennquoten und geben Anhaltswerte für ein mittleres 4-Sterne-Hotel im DACH-Raum. Werte in kg je Gästenacht (kg/GN), Bezugsjahr [zu prüfen].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29"/>
        <w:gridCol w:w="1750"/>
        <w:gridCol w:w="1750"/>
        <w:gridCol w:w="1765"/>
        <w:gridCol w:w="2206"/>
      </w:tblGrid>
      <w:tr w:rsidR="00D472CC" w14:paraId="55D0F670" w14:textId="77777777">
        <w:tblPrEx>
          <w:tblCellMar>
            <w:top w:w="0" w:type="dxa"/>
            <w:bottom w:w="0" w:type="dxa"/>
          </w:tblCellMar>
        </w:tblPrEx>
        <w:trPr>
          <w:tblHeader/>
        </w:trPr>
        <w:tc>
          <w:tcPr>
            <w:tcW w:w="21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7D18890" w14:textId="77777777" w:rsidR="00D472CC" w:rsidRDefault="00000000">
            <w:r>
              <w:rPr>
                <w:b/>
                <w:bCs/>
                <w:color w:val="FFFFFF"/>
                <w:sz w:val="21"/>
                <w:szCs w:val="21"/>
              </w:rPr>
              <w:t>Kategorie</w:t>
            </w:r>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C70DDA6" w14:textId="77777777" w:rsidR="00D472CC" w:rsidRDefault="00000000">
            <w:r>
              <w:rPr>
                <w:b/>
                <w:bCs/>
                <w:color w:val="FFFFFF"/>
                <w:sz w:val="21"/>
                <w:szCs w:val="21"/>
              </w:rPr>
              <w:t>Restmüll (kg/GN)</w:t>
            </w:r>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0F3DAE9" w14:textId="77777777" w:rsidR="00D472CC" w:rsidRDefault="00000000">
            <w:r>
              <w:rPr>
                <w:b/>
                <w:bCs/>
                <w:color w:val="FFFFFF"/>
                <w:sz w:val="21"/>
                <w:szCs w:val="21"/>
              </w:rPr>
              <w:t>Bioabfall (kg/GN)</w:t>
            </w:r>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621D990" w14:textId="77777777" w:rsidR="00D472CC" w:rsidRDefault="00000000">
            <w:r>
              <w:rPr>
                <w:b/>
                <w:bCs/>
                <w:color w:val="FFFFFF"/>
                <w:sz w:val="21"/>
                <w:szCs w:val="21"/>
              </w:rPr>
              <w:t>Trennquote gesamt</w:t>
            </w:r>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BA436A4" w14:textId="77777777" w:rsidR="00D472CC" w:rsidRDefault="00000000">
            <w:r>
              <w:rPr>
                <w:b/>
                <w:bCs/>
                <w:color w:val="FFFFFF"/>
                <w:sz w:val="21"/>
                <w:szCs w:val="21"/>
              </w:rPr>
              <w:t>Primärquelle</w:t>
            </w:r>
          </w:p>
        </w:tc>
      </w:tr>
      <w:tr w:rsidR="00D472CC" w14:paraId="7A68EA72"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C8AFDC1" w14:textId="77777777" w:rsidR="00D472CC" w:rsidRDefault="00000000">
            <w:r>
              <w:rPr>
                <w:b/>
                <w:bCs/>
                <w:sz w:val="21"/>
                <w:szCs w:val="21"/>
              </w:rPr>
              <w:t>Budget / 2-Sterne</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B35B181" w14:textId="77777777" w:rsidR="00D472CC" w:rsidRDefault="00000000">
            <w:r>
              <w:rPr>
                <w:sz w:val="21"/>
                <w:szCs w:val="21"/>
              </w:rPr>
              <w:t>0,4–0,8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E753EB" w14:textId="77777777" w:rsidR="00D472CC" w:rsidRDefault="00000000">
            <w:r>
              <w:rPr>
                <w:sz w:val="21"/>
                <w:szCs w:val="21"/>
              </w:rPr>
              <w:t>0,15–0,35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8B1EBC" w14:textId="77777777" w:rsidR="00D472CC" w:rsidRDefault="00000000">
            <w:r>
              <w:rPr>
                <w:sz w:val="21"/>
                <w:szCs w:val="21"/>
              </w:rPr>
              <w:t>30–50 % [zu prüfen]</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26ED43" w14:textId="77777777" w:rsidR="00D472CC" w:rsidRDefault="00000000">
            <w:r>
              <w:rPr>
                <w:i/>
                <w:iCs/>
                <w:color w:val="7A6A55"/>
                <w:sz w:val="21"/>
                <w:szCs w:val="21"/>
              </w:rPr>
              <w:t>UBA · Kommunen</w:t>
            </w:r>
          </w:p>
        </w:tc>
      </w:tr>
      <w:tr w:rsidR="00D472CC" w14:paraId="6C6B7B1F"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F6FFB7" w14:textId="77777777" w:rsidR="00D472CC" w:rsidRDefault="00000000">
            <w:r>
              <w:rPr>
                <w:b/>
                <w:bCs/>
                <w:sz w:val="21"/>
                <w:szCs w:val="21"/>
              </w:rPr>
              <w:t>3-Sterne</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FBCE354" w14:textId="77777777" w:rsidR="00D472CC" w:rsidRDefault="00000000">
            <w:r>
              <w:rPr>
                <w:sz w:val="21"/>
                <w:szCs w:val="21"/>
              </w:rPr>
              <w:t>0,6–1,1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69CACE" w14:textId="77777777" w:rsidR="00D472CC" w:rsidRDefault="00000000">
            <w:r>
              <w:rPr>
                <w:sz w:val="21"/>
                <w:szCs w:val="21"/>
              </w:rPr>
              <w:t>0,25–0,55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1963100" w14:textId="77777777" w:rsidR="00D472CC" w:rsidRDefault="00000000">
            <w:r>
              <w:rPr>
                <w:sz w:val="21"/>
                <w:szCs w:val="21"/>
              </w:rPr>
              <w:t>35–55 % [zu prüfen]</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E2C9FB" w14:textId="77777777" w:rsidR="00D472CC" w:rsidRDefault="00000000">
            <w:r>
              <w:rPr>
                <w:i/>
                <w:iCs/>
                <w:color w:val="7A6A55"/>
                <w:sz w:val="21"/>
                <w:szCs w:val="21"/>
              </w:rPr>
              <w:t>hotelleriesuisse · DEHOGA · ÖHV</w:t>
            </w:r>
          </w:p>
        </w:tc>
      </w:tr>
      <w:tr w:rsidR="00D472CC" w14:paraId="19CA01EC"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25F4567" w14:textId="77777777" w:rsidR="00D472CC" w:rsidRDefault="00000000">
            <w:r>
              <w:rPr>
                <w:b/>
                <w:bCs/>
                <w:sz w:val="21"/>
                <w:szCs w:val="21"/>
              </w:rPr>
              <w:t>4-Sterne</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BF6650C" w14:textId="77777777" w:rsidR="00D472CC" w:rsidRDefault="00000000">
            <w:r>
              <w:rPr>
                <w:sz w:val="21"/>
                <w:szCs w:val="21"/>
              </w:rPr>
              <w:t>0,8–1,4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68F551A" w14:textId="77777777" w:rsidR="00D472CC" w:rsidRDefault="00000000">
            <w:r>
              <w:rPr>
                <w:sz w:val="21"/>
                <w:szCs w:val="21"/>
              </w:rPr>
              <w:t>0,35–0,75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C094D3" w14:textId="77777777" w:rsidR="00D472CC" w:rsidRDefault="00000000">
            <w:r>
              <w:rPr>
                <w:sz w:val="21"/>
                <w:szCs w:val="21"/>
              </w:rPr>
              <w:t>45–65 % [zu prüfen]</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E1A15FB" w14:textId="77777777" w:rsidR="00D472CC" w:rsidRDefault="00000000">
            <w:r>
              <w:rPr>
                <w:i/>
                <w:iCs/>
                <w:color w:val="7A6A55"/>
                <w:sz w:val="21"/>
                <w:szCs w:val="21"/>
              </w:rPr>
              <w:t>hotelleriesuisse · DEHOGA</w:t>
            </w:r>
          </w:p>
        </w:tc>
      </w:tr>
      <w:tr w:rsidR="00D472CC" w14:paraId="58E18AAD"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B87600" w14:textId="77777777" w:rsidR="00D472CC" w:rsidRDefault="00000000">
            <w:r>
              <w:rPr>
                <w:b/>
                <w:bCs/>
                <w:sz w:val="21"/>
                <w:szCs w:val="21"/>
              </w:rPr>
              <w:t>4-Sterne Superior / 5-Sterne</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93D1D7" w14:textId="77777777" w:rsidR="00D472CC" w:rsidRDefault="00000000">
            <w:r>
              <w:rPr>
                <w:sz w:val="21"/>
                <w:szCs w:val="21"/>
              </w:rPr>
              <w:t>1,0–1,8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1E5F80E" w14:textId="77777777" w:rsidR="00D472CC" w:rsidRDefault="00000000">
            <w:r>
              <w:rPr>
                <w:sz w:val="21"/>
                <w:szCs w:val="21"/>
              </w:rPr>
              <w:t>0,45–0,95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E69E77B" w14:textId="77777777" w:rsidR="00D472CC" w:rsidRDefault="00000000">
            <w:r>
              <w:rPr>
                <w:sz w:val="21"/>
                <w:szCs w:val="21"/>
              </w:rPr>
              <w:t>55–75 % [zu prüfen]</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FE254F1" w14:textId="77777777" w:rsidR="00D472CC" w:rsidRDefault="00000000">
            <w:r>
              <w:rPr>
                <w:i/>
                <w:iCs/>
                <w:color w:val="7A6A55"/>
                <w:sz w:val="21"/>
                <w:szCs w:val="21"/>
              </w:rPr>
              <w:t>hotelleriesuisse ibex fairstay</w:t>
            </w:r>
          </w:p>
        </w:tc>
      </w:tr>
      <w:tr w:rsidR="00D472CC" w14:paraId="24432152"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F91E2B1" w14:textId="77777777" w:rsidR="00D472CC" w:rsidRDefault="00000000">
            <w:r>
              <w:rPr>
                <w:b/>
                <w:bCs/>
                <w:sz w:val="21"/>
                <w:szCs w:val="21"/>
              </w:rPr>
              <w:t>Resort mit Wellness / Spa</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B283F4" w14:textId="77777777" w:rsidR="00D472CC" w:rsidRDefault="00000000">
            <w:r>
              <w:rPr>
                <w:sz w:val="21"/>
                <w:szCs w:val="21"/>
              </w:rPr>
              <w:t>+15–30 % Aufschlag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D7D17CF" w14:textId="77777777" w:rsidR="00D472CC" w:rsidRDefault="00000000">
            <w:r>
              <w:rPr>
                <w:sz w:val="21"/>
                <w:szCs w:val="21"/>
              </w:rPr>
              <w:t>+15–30 % Aufschlag [zu prüfen]</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30736E4" w14:textId="77777777" w:rsidR="00D472CC" w:rsidRDefault="00000000">
            <w:r>
              <w:rPr>
                <w:sz w:val="21"/>
                <w:szCs w:val="21"/>
              </w:rPr>
              <w:t>siehe Kategorie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D1A8BD" w14:textId="77777777" w:rsidR="00D472CC" w:rsidRDefault="00000000">
            <w:r>
              <w:rPr>
                <w:i/>
                <w:iCs/>
                <w:color w:val="7A6A55"/>
                <w:sz w:val="21"/>
                <w:szCs w:val="21"/>
              </w:rPr>
              <w:t>EU-Ecolabel · Branchenerhebungen</w:t>
            </w:r>
          </w:p>
        </w:tc>
      </w:tr>
    </w:tbl>
    <w:p w14:paraId="3E620548" w14:textId="77777777" w:rsidR="00D472CC" w:rsidRDefault="00000000">
      <w:pPr>
        <w:keepNext/>
        <w:spacing w:before="220" w:after="100"/>
      </w:pPr>
      <w:r>
        <w:rPr>
          <w:rFonts w:ascii="Aptos Display" w:eastAsia="Aptos Display" w:hAnsi="Aptos Display" w:cs="Aptos Display"/>
          <w:b/>
          <w:bCs/>
          <w:color w:val="8C5A2B"/>
          <w:sz w:val="24"/>
          <w:szCs w:val="24"/>
        </w:rPr>
        <w:t>Zusammensetzung der Fraktionen — Anhaltswerte</w:t>
      </w:r>
    </w:p>
    <w:p w14:paraId="5171615D" w14:textId="77777777" w:rsidR="00D472CC" w:rsidRDefault="00000000">
      <w:pPr>
        <w:spacing w:after="150" w:line="280" w:lineRule="auto"/>
        <w:jc w:val="both"/>
      </w:pPr>
      <w:r>
        <w:t>Die typische Zusammensetzung der Trennfraktionen in einem 4-Sterne-Hotel:</w:t>
      </w:r>
    </w:p>
    <w:p w14:paraId="05B10E32" w14:textId="77777777" w:rsidR="00D472CC" w:rsidRDefault="00000000">
      <w:pPr>
        <w:pStyle w:val="Paragrafoelenco"/>
        <w:numPr>
          <w:ilvl w:val="0"/>
          <w:numId w:val="1"/>
        </w:numPr>
        <w:spacing w:after="80" w:line="270" w:lineRule="auto"/>
      </w:pPr>
      <w:r>
        <w:t>Bioabfall (Küche, Buffet-Rückläufer, Gartenabfälle): 30–45 % [zu prüfen]</w:t>
      </w:r>
    </w:p>
    <w:p w14:paraId="747A4CBB" w14:textId="77777777" w:rsidR="00D472CC" w:rsidRDefault="00000000">
      <w:pPr>
        <w:pStyle w:val="Paragrafoelenco"/>
        <w:numPr>
          <w:ilvl w:val="0"/>
          <w:numId w:val="1"/>
        </w:numPr>
        <w:spacing w:after="80" w:line="270" w:lineRule="auto"/>
      </w:pPr>
      <w:r>
        <w:t>Papier / Karton (Verpackungen, Büro, Amenities): 15–25 % [zu prüfen]</w:t>
      </w:r>
    </w:p>
    <w:p w14:paraId="12DEA775" w14:textId="77777777" w:rsidR="00D472CC" w:rsidRPr="006C152A" w:rsidRDefault="00000000">
      <w:pPr>
        <w:pStyle w:val="Paragrafoelenco"/>
        <w:numPr>
          <w:ilvl w:val="0"/>
          <w:numId w:val="1"/>
        </w:numPr>
        <w:spacing w:after="80" w:line="270" w:lineRule="auto"/>
        <w:rPr>
          <w:lang w:val="en-GB"/>
        </w:rPr>
      </w:pPr>
      <w:r w:rsidRPr="006C152A">
        <w:rPr>
          <w:lang w:val="en-GB"/>
        </w:rPr>
        <w:t>Glas (Getränkeflaschen, Buffet, Küchen): 8–15 % [zu prüfen]</w:t>
      </w:r>
    </w:p>
    <w:p w14:paraId="02CB015C" w14:textId="77777777" w:rsidR="00D472CC" w:rsidRPr="006C152A" w:rsidRDefault="00000000">
      <w:pPr>
        <w:pStyle w:val="Paragrafoelenco"/>
        <w:numPr>
          <w:ilvl w:val="0"/>
          <w:numId w:val="1"/>
        </w:numPr>
        <w:spacing w:after="80" w:line="270" w:lineRule="auto"/>
        <w:rPr>
          <w:lang w:val="en-GB"/>
        </w:rPr>
      </w:pPr>
      <w:r w:rsidRPr="006C152A">
        <w:rPr>
          <w:lang w:val="en-GB"/>
        </w:rPr>
        <w:t>Kunststoffe / Verpackungen leicht (Sammeltonne / Gelber Sack): 8–15 % [zu prüfen]</w:t>
      </w:r>
    </w:p>
    <w:p w14:paraId="40FFCF55" w14:textId="77777777" w:rsidR="00D472CC" w:rsidRDefault="00000000">
      <w:pPr>
        <w:pStyle w:val="Paragrafoelenco"/>
        <w:numPr>
          <w:ilvl w:val="0"/>
          <w:numId w:val="1"/>
        </w:numPr>
        <w:spacing w:after="80" w:line="270" w:lineRule="auto"/>
      </w:pPr>
      <w:r>
        <w:t>Metalle (Konservendosen, Aluminium): 2–5 % [zu prüfen]</w:t>
      </w:r>
    </w:p>
    <w:p w14:paraId="30C1D077" w14:textId="77777777" w:rsidR="00D472CC" w:rsidRDefault="00000000">
      <w:pPr>
        <w:pStyle w:val="Paragrafoelenco"/>
        <w:numPr>
          <w:ilvl w:val="0"/>
          <w:numId w:val="1"/>
        </w:numPr>
        <w:spacing w:after="80" w:line="270" w:lineRule="auto"/>
      </w:pPr>
      <w:r>
        <w:t>Sonderabfälle (Batterien, Chemikalien, Elektroaltgeräte): 1–3 % [zu prüfen]</w:t>
      </w:r>
    </w:p>
    <w:p w14:paraId="166734E2" w14:textId="77777777" w:rsidR="00D472CC" w:rsidRPr="006C152A" w:rsidRDefault="00000000">
      <w:pPr>
        <w:pStyle w:val="Paragrafoelenco"/>
        <w:numPr>
          <w:ilvl w:val="0"/>
          <w:numId w:val="1"/>
        </w:numPr>
        <w:spacing w:after="80" w:line="270" w:lineRule="auto"/>
        <w:rPr>
          <w:lang w:val="en-GB"/>
        </w:rPr>
      </w:pPr>
      <w:r w:rsidRPr="006C152A">
        <w:rPr>
          <w:lang w:val="en-GB"/>
        </w:rPr>
        <w:lastRenderedPageBreak/>
        <w:t>Restmüll (nach Trennung): 20–35 % [zu prüfen]</w:t>
      </w:r>
    </w:p>
    <w:p w14:paraId="106478CD" w14:textId="77777777" w:rsidR="00D472CC" w:rsidRPr="006C152A" w:rsidRDefault="00000000">
      <w:pPr>
        <w:pBdr>
          <w:left w:val="single" w:sz="18" w:space="10" w:color="8C5A2B"/>
        </w:pBdr>
        <w:shd w:val="clear" w:color="auto" w:fill="EFE7DC"/>
        <w:spacing w:before="200" w:after="200"/>
        <w:ind w:left="200" w:right="200"/>
        <w:jc w:val="both"/>
        <w:rPr>
          <w:lang w:val="en-GB"/>
        </w:rPr>
      </w:pPr>
      <w:r w:rsidRPr="006C152A">
        <w:rPr>
          <w:b/>
          <w:bCs/>
          <w:color w:val="8C5A2B"/>
          <w:lang w:val="en-GB"/>
        </w:rPr>
        <w:t xml:space="preserve">Vorrang der Vermeidung:  </w:t>
      </w:r>
      <w:r w:rsidRPr="006C152A">
        <w:rPr>
          <w:lang w:val="en-GB"/>
        </w:rPr>
        <w:t>Die Trennquote ist eine Kennzahl der Sortierdisziplin — sie sagt wenig über die Umweltleistung. Ein Haus mit 70 % Trennquote und wachsendem Gesamtanfall ist umweltbezogen schwächer als ein Haus mit 55 % Trennquote und sinkendem Gesamtanfall. Die 14001:2026 folgt der Abfallhierarchie: vermeiden vor vermindern vor verwerten vor entsorgen. Erste Kennzahl bleibt die Reduktion des Gesamtanfalls je Gästenacht.</w:t>
      </w:r>
    </w:p>
    <w:p w14:paraId="797B1AE0" w14:textId="77777777" w:rsidR="00D472CC" w:rsidRDefault="00000000">
      <w:pPr>
        <w:keepNext/>
        <w:spacing w:before="220" w:after="100"/>
      </w:pPr>
      <w:r>
        <w:rPr>
          <w:rFonts w:ascii="Aptos Display" w:eastAsia="Aptos Display" w:hAnsi="Aptos Display" w:cs="Aptos Display"/>
          <w:b/>
          <w:bCs/>
          <w:color w:val="8C5A2B"/>
          <w:sz w:val="24"/>
          <w:szCs w:val="24"/>
        </w:rPr>
        <w:t>Handlungsempfehlungen mit hoher Wirkung</w:t>
      </w:r>
    </w:p>
    <w:p w14:paraId="02C2EB61" w14:textId="77777777" w:rsidR="00D472CC" w:rsidRPr="006C152A" w:rsidRDefault="00000000">
      <w:pPr>
        <w:pStyle w:val="Paragrafoelenco"/>
        <w:numPr>
          <w:ilvl w:val="0"/>
          <w:numId w:val="1"/>
        </w:numPr>
        <w:spacing w:after="80" w:line="270" w:lineRule="auto"/>
        <w:rPr>
          <w:lang w:val="en-GB"/>
        </w:rPr>
      </w:pPr>
      <w:r w:rsidRPr="006C152A">
        <w:rPr>
          <w:lang w:val="en-GB"/>
        </w:rPr>
        <w:t>Buffetform: Show-Cooking und Portionierung auf Anfrage statt vollflächige Auslage senken die Rückläufer um 20–40 % [zu prüfen].</w:t>
      </w:r>
    </w:p>
    <w:p w14:paraId="0ACCA037" w14:textId="77777777" w:rsidR="00D472CC" w:rsidRPr="006C152A" w:rsidRDefault="00000000">
      <w:pPr>
        <w:pStyle w:val="Paragrafoelenco"/>
        <w:numPr>
          <w:ilvl w:val="0"/>
          <w:numId w:val="1"/>
        </w:numPr>
        <w:spacing w:after="80" w:line="270" w:lineRule="auto"/>
        <w:rPr>
          <w:lang w:val="en-GB"/>
        </w:rPr>
      </w:pPr>
      <w:r w:rsidRPr="006C152A">
        <w:rPr>
          <w:lang w:val="en-GB"/>
        </w:rPr>
        <w:t>Getränke: Mehrwegflaschen, Wasserspender statt Einzelflaschen; Kaffeemaschinen mit Mahlwerk statt Kapseln.</w:t>
      </w:r>
    </w:p>
    <w:p w14:paraId="672B0565" w14:textId="77777777" w:rsidR="00D472CC" w:rsidRPr="006C152A" w:rsidRDefault="00000000">
      <w:pPr>
        <w:pStyle w:val="Paragrafoelenco"/>
        <w:numPr>
          <w:ilvl w:val="0"/>
          <w:numId w:val="1"/>
        </w:numPr>
        <w:spacing w:after="80" w:line="270" w:lineRule="auto"/>
        <w:rPr>
          <w:lang w:val="en-GB"/>
        </w:rPr>
      </w:pPr>
      <w:r w:rsidRPr="006C152A">
        <w:rPr>
          <w:lang w:val="en-GB"/>
        </w:rPr>
        <w:t>Amenities: Nachfüllspender für Duschgel/Shampoo statt Miniaturflaschen — auch von EU-Ecolabel und GSTC empfohlen.</w:t>
      </w:r>
    </w:p>
    <w:p w14:paraId="787AD2FD" w14:textId="77777777" w:rsidR="00D472CC" w:rsidRPr="006C152A" w:rsidRDefault="00000000">
      <w:pPr>
        <w:pStyle w:val="Paragrafoelenco"/>
        <w:numPr>
          <w:ilvl w:val="0"/>
          <w:numId w:val="1"/>
        </w:numPr>
        <w:spacing w:after="80" w:line="270" w:lineRule="auto"/>
        <w:rPr>
          <w:lang w:val="en-GB"/>
        </w:rPr>
      </w:pPr>
      <w:r w:rsidRPr="006C152A">
        <w:rPr>
          <w:lang w:val="en-GB"/>
        </w:rPr>
        <w:t>Beschaffung: Lieferantenanforderungen zu Verpackungsreduktion, Mehrweggebinden und Rücknahmesystemen.</w:t>
      </w:r>
    </w:p>
    <w:p w14:paraId="1AFD26A1" w14:textId="77777777" w:rsidR="00D472CC" w:rsidRPr="006C152A" w:rsidRDefault="00000000">
      <w:pPr>
        <w:pStyle w:val="Paragrafoelenco"/>
        <w:numPr>
          <w:ilvl w:val="0"/>
          <w:numId w:val="1"/>
        </w:numPr>
        <w:spacing w:after="80" w:line="270" w:lineRule="auto"/>
        <w:rPr>
          <w:lang w:val="en-GB"/>
        </w:rPr>
      </w:pPr>
      <w:r w:rsidRPr="006C152A">
        <w:rPr>
          <w:lang w:val="en-GB"/>
        </w:rPr>
        <w:t>Getrennterfassung im Zimmer: einfache, sichtbare Trennung durch Gäste (Papier, Restmüll) mit klarer Beschriftung.</w:t>
      </w:r>
    </w:p>
    <w:p w14:paraId="7CBFA58F" w14:textId="77777777" w:rsidR="00D472CC" w:rsidRDefault="00000000">
      <w:pPr>
        <w:pStyle w:val="Paragrafoelenco"/>
        <w:numPr>
          <w:ilvl w:val="0"/>
          <w:numId w:val="1"/>
        </w:numPr>
        <w:spacing w:after="80" w:line="270" w:lineRule="auto"/>
      </w:pPr>
      <w:r>
        <w:t>Messung: Wiegeprotokoll je Fraktion mindestens vierteljährlich; Ist-Wert je Gästenacht als KPI in der Managementbewertung.</w:t>
      </w:r>
    </w:p>
    <w:p w14:paraId="5F3F4C31" w14:textId="77777777" w:rsidR="00D472CC"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2. Gewerbeabfallberatung im DACH-Raum</w:t>
      </w:r>
    </w:p>
    <w:p w14:paraId="1A5AEDB6" w14:textId="77777777" w:rsidR="00D472CC" w:rsidRDefault="00000000">
      <w:pPr>
        <w:spacing w:after="150" w:line="280" w:lineRule="auto"/>
        <w:jc w:val="both"/>
      </w:pPr>
      <w:r>
        <w:t>Alle drei DACH-Länder verfügen über öffentliche oder halböffentliche Beratungsdienste für die Gewerbeabfallwirtschaft — kostenlos oder zu geringen Kosten, ergänzt durch Branchenverbände und private Fachberatung. Die folgenden Kontakte sind primäre Anlaufstellen für die Analyse des Abfallanfalls, die Optimierung der Trennung und die Klärung rechtlicher Fragen.</w:t>
      </w:r>
    </w:p>
    <w:p w14:paraId="2D5E26E6" w14:textId="77777777" w:rsidR="00D472CC" w:rsidRDefault="00000000">
      <w:pPr>
        <w:keepNext/>
        <w:spacing w:before="220" w:after="100"/>
      </w:pPr>
      <w:r>
        <w:rPr>
          <w:rFonts w:ascii="Aptos Display" w:eastAsia="Aptos Display" w:hAnsi="Aptos Display" w:cs="Aptos Display"/>
          <w:b/>
          <w:bCs/>
          <w:color w:val="8C5A2B"/>
          <w:sz w:val="24"/>
          <w:szCs w:val="24"/>
        </w:rPr>
        <w:t>Deutschland — kommunale und branchenspezifische Beratung</w:t>
      </w:r>
    </w:p>
    <w:p w14:paraId="10071FD9" w14:textId="77777777" w:rsidR="00D472CC" w:rsidRPr="006C152A" w:rsidRDefault="00000000">
      <w:pPr>
        <w:spacing w:after="150" w:line="280" w:lineRule="auto"/>
        <w:jc w:val="both"/>
        <w:rPr>
          <w:lang w:val="en-GB"/>
        </w:rPr>
      </w:pPr>
      <w:r>
        <w:t xml:space="preserve">Rechtsgrundlage: Kreislaufwirtschaftsgesetz (KrWG) und Gewerbeabfallverordnung (GewAbfV). </w:t>
      </w:r>
      <w:r w:rsidRPr="006C152A">
        <w:rPr>
          <w:lang w:val="en-GB"/>
        </w:rPr>
        <w:t>Zuständig für die operative Beratung sind in erster Linie die kommunalen Entsorger und die IHK, ergänzt durch Branchenverbände und private Fachberatung.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4"/>
        <w:gridCol w:w="4597"/>
        <w:gridCol w:w="2499"/>
      </w:tblGrid>
      <w:tr w:rsidR="00D472CC" w14:paraId="52AE7F3D"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C5D7695" w14:textId="77777777" w:rsidR="00D472CC" w:rsidRDefault="00000000">
            <w:r>
              <w:rPr>
                <w:b/>
                <w:bCs/>
                <w:color w:val="FFFFFF"/>
                <w:sz w:val="21"/>
                <w:szCs w:val="21"/>
              </w:rPr>
              <w:t>Anlaufstelle</w:t>
            </w:r>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89B3F85" w14:textId="77777777" w:rsidR="00D472CC" w:rsidRDefault="00000000">
            <w:r>
              <w:rPr>
                <w:b/>
                <w:bCs/>
                <w:color w:val="FFFFFF"/>
                <w:sz w:val="21"/>
                <w:szCs w:val="21"/>
              </w:rPr>
              <w:t>Leistung</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6E0A1DD" w14:textId="77777777" w:rsidR="00D472CC" w:rsidRDefault="00000000">
            <w:r>
              <w:rPr>
                <w:b/>
                <w:bCs/>
                <w:color w:val="FFFFFF"/>
                <w:sz w:val="21"/>
                <w:szCs w:val="21"/>
              </w:rPr>
              <w:t>Kontakt / Zugang</w:t>
            </w:r>
          </w:p>
        </w:tc>
      </w:tr>
      <w:tr w:rsidR="00D472CC" w:rsidRPr="006C152A" w14:paraId="04B360A4"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B542CD7" w14:textId="77777777" w:rsidR="00D472CC" w:rsidRDefault="00000000">
            <w:r>
              <w:rPr>
                <w:b/>
                <w:bCs/>
                <w:sz w:val="21"/>
                <w:szCs w:val="21"/>
              </w:rPr>
              <w:t>Kommunale Abfallberatung</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748FA3D" w14:textId="77777777" w:rsidR="00D472CC" w:rsidRDefault="00000000">
            <w:r>
              <w:rPr>
                <w:sz w:val="21"/>
                <w:szCs w:val="21"/>
              </w:rPr>
              <w:t>Kostenlose Erstberatung, Erfassungssysteme, Tarife, Trennlogik</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5B4D09A" w14:textId="77777777" w:rsidR="00D472CC" w:rsidRPr="006C152A" w:rsidRDefault="00000000">
            <w:pPr>
              <w:rPr>
                <w:lang w:val="en-GB"/>
              </w:rPr>
            </w:pPr>
            <w:r w:rsidRPr="006C152A">
              <w:rPr>
                <w:i/>
                <w:iCs/>
                <w:color w:val="7A6A55"/>
                <w:sz w:val="21"/>
                <w:szCs w:val="21"/>
                <w:lang w:val="en-GB"/>
              </w:rPr>
              <w:t>Örtlicher Entsorger / Amt für Abfallwirtschaft</w:t>
            </w:r>
          </w:p>
        </w:tc>
      </w:tr>
      <w:tr w:rsidR="00D472CC" w14:paraId="11B29C4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8F2BFF" w14:textId="77777777" w:rsidR="00D472CC" w:rsidRDefault="00000000">
            <w:r>
              <w:rPr>
                <w:b/>
                <w:bCs/>
                <w:sz w:val="21"/>
                <w:szCs w:val="21"/>
              </w:rPr>
              <w:t>IHK — Industrie- und Handelskammer</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97CD39" w14:textId="77777777" w:rsidR="00D472CC" w:rsidRDefault="00000000">
            <w:r>
              <w:rPr>
                <w:sz w:val="21"/>
                <w:szCs w:val="21"/>
              </w:rPr>
              <w:t>Rechtsauskunft GewAbfV, Merkblätter, Umweltberatungsstellen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A8D9A6" w14:textId="77777777" w:rsidR="00D472CC" w:rsidRDefault="00000000">
            <w:r>
              <w:rPr>
                <w:i/>
                <w:iCs/>
                <w:color w:val="7A6A55"/>
                <w:sz w:val="21"/>
                <w:szCs w:val="21"/>
              </w:rPr>
              <w:t>örtliche IHK; ihk.de</w:t>
            </w:r>
          </w:p>
        </w:tc>
      </w:tr>
      <w:tr w:rsidR="00D472CC" w14:paraId="61C6488D"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C21597C" w14:textId="77777777" w:rsidR="00D472CC" w:rsidRDefault="00000000">
            <w:r>
              <w:rPr>
                <w:b/>
                <w:bCs/>
                <w:sz w:val="21"/>
                <w:szCs w:val="21"/>
              </w:rPr>
              <w:t>BDE — Bundesverband der Deutschen Entsorgungswirtschaft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672A4CA" w14:textId="77777777" w:rsidR="00D472CC" w:rsidRDefault="00000000">
            <w:r>
              <w:rPr>
                <w:sz w:val="21"/>
                <w:szCs w:val="21"/>
              </w:rPr>
              <w:t>Rahmen der Entsorger, Marktübersicht</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28C2CF" w14:textId="77777777" w:rsidR="00D472CC" w:rsidRDefault="00000000">
            <w:r>
              <w:rPr>
                <w:i/>
                <w:iCs/>
                <w:color w:val="7A6A55"/>
                <w:sz w:val="21"/>
                <w:szCs w:val="21"/>
              </w:rPr>
              <w:t>bde.de</w:t>
            </w:r>
          </w:p>
        </w:tc>
      </w:tr>
      <w:tr w:rsidR="00D472CC" w14:paraId="251CF0AF"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EDA42C2" w14:textId="77777777" w:rsidR="00D472CC" w:rsidRDefault="00000000">
            <w:r>
              <w:rPr>
                <w:b/>
                <w:bCs/>
                <w:sz w:val="21"/>
                <w:szCs w:val="21"/>
              </w:rPr>
              <w:t>DEHOGA Bundesverband</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63FD7C7" w14:textId="77777777" w:rsidR="00D472CC" w:rsidRPr="006C152A" w:rsidRDefault="00000000">
            <w:pPr>
              <w:rPr>
                <w:lang w:val="en-GB"/>
              </w:rPr>
            </w:pPr>
            <w:r w:rsidRPr="006C152A">
              <w:rPr>
                <w:sz w:val="21"/>
                <w:szCs w:val="21"/>
                <w:lang w:val="en-GB"/>
              </w:rPr>
              <w:t>Branchenempfehlungen, Merkblätter Hotellerie und Gastronomie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A45DC30" w14:textId="77777777" w:rsidR="00D472CC" w:rsidRDefault="00000000">
            <w:r>
              <w:rPr>
                <w:i/>
                <w:iCs/>
                <w:color w:val="7A6A55"/>
                <w:sz w:val="21"/>
                <w:szCs w:val="21"/>
              </w:rPr>
              <w:t>dehoga-bundesverband.de</w:t>
            </w:r>
          </w:p>
        </w:tc>
      </w:tr>
      <w:tr w:rsidR="00D472CC" w14:paraId="018DB83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24A3BD8" w14:textId="77777777" w:rsidR="00D472CC" w:rsidRDefault="00000000">
            <w:r w:rsidRPr="006C152A">
              <w:rPr>
                <w:b/>
                <w:bCs/>
                <w:sz w:val="21"/>
                <w:szCs w:val="21"/>
                <w:lang w:val="fr-FR"/>
              </w:rPr>
              <w:t xml:space="preserve">Zu gut für die Tonne! </w:t>
            </w:r>
            <w:r>
              <w:rPr>
                <w:b/>
                <w:bCs/>
                <w:sz w:val="21"/>
                <w:szCs w:val="21"/>
              </w:rPr>
              <w:t>(BMEL)</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E6B83E" w14:textId="77777777" w:rsidR="00D472CC" w:rsidRPr="006C152A" w:rsidRDefault="00000000">
            <w:pPr>
              <w:rPr>
                <w:lang w:val="en-GB"/>
              </w:rPr>
            </w:pPr>
            <w:r w:rsidRPr="006C152A">
              <w:rPr>
                <w:sz w:val="21"/>
                <w:szCs w:val="21"/>
                <w:lang w:val="en-GB"/>
              </w:rPr>
              <w:t>Nationale Initiative gegen Lebensmittelverschwendung, siehe Abschnitt 3</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236F625" w14:textId="77777777" w:rsidR="00D472CC" w:rsidRDefault="00000000">
            <w:r>
              <w:rPr>
                <w:i/>
                <w:iCs/>
                <w:color w:val="7A6A55"/>
                <w:sz w:val="21"/>
                <w:szCs w:val="21"/>
              </w:rPr>
              <w:t>zugutfuerdietonne.de</w:t>
            </w:r>
          </w:p>
        </w:tc>
      </w:tr>
      <w:tr w:rsidR="00D472CC" w14:paraId="685F6E04"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4E005F8" w14:textId="77777777" w:rsidR="00D472CC" w:rsidRDefault="00000000">
            <w:r>
              <w:rPr>
                <w:b/>
                <w:bCs/>
                <w:sz w:val="21"/>
                <w:szCs w:val="21"/>
              </w:rPr>
              <w:lastRenderedPageBreak/>
              <w:t>Umweltbundesamt (UBA)</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151D097" w14:textId="77777777" w:rsidR="00D472CC" w:rsidRDefault="00000000">
            <w:r>
              <w:rPr>
                <w:sz w:val="21"/>
                <w:szCs w:val="21"/>
              </w:rPr>
              <w:t>Emissionsfaktoren, Statistik, Fachberichte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ABBF981" w14:textId="77777777" w:rsidR="00D472CC" w:rsidRDefault="00000000">
            <w:r>
              <w:rPr>
                <w:i/>
                <w:iCs/>
                <w:color w:val="7A6A55"/>
                <w:sz w:val="21"/>
                <w:szCs w:val="21"/>
              </w:rPr>
              <w:t>umweltbundesamt.de</w:t>
            </w:r>
          </w:p>
        </w:tc>
      </w:tr>
    </w:tbl>
    <w:p w14:paraId="300C6EBA" w14:textId="77777777" w:rsidR="00D472CC" w:rsidRDefault="00000000">
      <w:pPr>
        <w:keepNext/>
        <w:spacing w:before="220" w:after="100"/>
      </w:pPr>
      <w:r>
        <w:rPr>
          <w:rFonts w:ascii="Aptos Display" w:eastAsia="Aptos Display" w:hAnsi="Aptos Display" w:cs="Aptos Display"/>
          <w:b/>
          <w:bCs/>
          <w:color w:val="8C5A2B"/>
          <w:sz w:val="24"/>
          <w:szCs w:val="24"/>
        </w:rPr>
        <w:t>Österreich — Bund, Länder und Wien</w:t>
      </w:r>
    </w:p>
    <w:p w14:paraId="68009A81" w14:textId="77777777" w:rsidR="00D472CC" w:rsidRDefault="00000000">
      <w:pPr>
        <w:spacing w:after="150" w:line="280" w:lineRule="auto"/>
        <w:jc w:val="both"/>
      </w:pPr>
      <w:r>
        <w:t>Rechtsgrundlage: Abfallwirtschaftsgesetz 2002 (AWG) und dazugehörige Verordnungen (u. a. Deponieverordnung, Verpackungsverordnung, Elektroaltgeräteverordnung). Der Vollzug ist überwiegend Landessache; auf kommunaler Ebene sind die Abfallwirtschaftsverbände und die Magistrate der Statutarstädte zuständig.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85"/>
        <w:gridCol w:w="4215"/>
        <w:gridCol w:w="2500"/>
      </w:tblGrid>
      <w:tr w:rsidR="00D472CC" w14:paraId="0FD1CA37"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A3424E5" w14:textId="77777777" w:rsidR="00D472CC" w:rsidRDefault="00000000">
            <w:r>
              <w:rPr>
                <w:b/>
                <w:bCs/>
                <w:color w:val="FFFFFF"/>
                <w:sz w:val="21"/>
                <w:szCs w:val="21"/>
              </w:rPr>
              <w:t>Anlaufstelle</w:t>
            </w:r>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D7863D2" w14:textId="77777777" w:rsidR="00D472CC" w:rsidRDefault="00000000">
            <w:r>
              <w:rPr>
                <w:b/>
                <w:bCs/>
                <w:color w:val="FFFFFF"/>
                <w:sz w:val="21"/>
                <w:szCs w:val="21"/>
              </w:rPr>
              <w:t>Leistung</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E9A483A" w14:textId="77777777" w:rsidR="00D472CC" w:rsidRDefault="00000000">
            <w:r>
              <w:rPr>
                <w:b/>
                <w:bCs/>
                <w:color w:val="FFFFFF"/>
                <w:sz w:val="21"/>
                <w:szCs w:val="21"/>
              </w:rPr>
              <w:t>Kontakt / Zugang</w:t>
            </w:r>
          </w:p>
        </w:tc>
      </w:tr>
      <w:tr w:rsidR="00D472CC" w14:paraId="2088C1A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475E18" w14:textId="77777777" w:rsidR="00D472CC" w:rsidRDefault="00000000">
            <w:r>
              <w:rPr>
                <w:b/>
                <w:bCs/>
                <w:sz w:val="21"/>
                <w:szCs w:val="21"/>
              </w:rPr>
              <w:t>MA-48 — Wien (Magistratsabteilung 48)</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F1AED1" w14:textId="77777777" w:rsidR="00D472CC" w:rsidRDefault="00000000">
            <w:r>
              <w:rPr>
                <w:sz w:val="21"/>
                <w:szCs w:val="21"/>
              </w:rPr>
              <w:t>Wiener Abfallwirtschaftsdienst; Gewerbeabfallberatung für Betriebe, Erfassungssysteme, Tarife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CC3136" w14:textId="77777777" w:rsidR="00D472CC" w:rsidRDefault="00000000">
            <w:r>
              <w:rPr>
                <w:i/>
                <w:iCs/>
                <w:color w:val="7A6A55"/>
                <w:sz w:val="21"/>
                <w:szCs w:val="21"/>
              </w:rPr>
              <w:t>wien.gv.at/umwelt/ma48</w:t>
            </w:r>
          </w:p>
        </w:tc>
      </w:tr>
      <w:tr w:rsidR="00D472CC" w:rsidRPr="006C152A" w14:paraId="52BD0C15"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7AFA9E" w14:textId="77777777" w:rsidR="00D472CC" w:rsidRDefault="00000000">
            <w:r>
              <w:rPr>
                <w:b/>
                <w:bCs/>
                <w:sz w:val="21"/>
                <w:szCs w:val="21"/>
              </w:rPr>
              <w:t>Landeskoordinatoren Abfallwirtschaft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ED4109" w14:textId="77777777" w:rsidR="00D472CC" w:rsidRPr="006C152A" w:rsidRDefault="00000000">
            <w:pPr>
              <w:rPr>
                <w:lang w:val="en-GB"/>
              </w:rPr>
            </w:pPr>
            <w:r w:rsidRPr="006C152A">
              <w:rPr>
                <w:sz w:val="21"/>
                <w:szCs w:val="21"/>
                <w:lang w:val="en-GB"/>
              </w:rPr>
              <w:t>Landesspezifische Beratung, Genehmigungen und Meldepflichten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1E4D49A" w14:textId="77777777" w:rsidR="00D472CC" w:rsidRPr="006C152A" w:rsidRDefault="00000000">
            <w:pPr>
              <w:rPr>
                <w:lang w:val="en-GB"/>
              </w:rPr>
            </w:pPr>
            <w:r w:rsidRPr="006C152A">
              <w:rPr>
                <w:i/>
                <w:iCs/>
                <w:color w:val="7A6A55"/>
                <w:sz w:val="21"/>
                <w:szCs w:val="21"/>
                <w:lang w:val="en-GB"/>
              </w:rPr>
              <w:t>je Bundesland; siehe bmk.gv.at (Abfall)</w:t>
            </w:r>
          </w:p>
        </w:tc>
      </w:tr>
      <w:tr w:rsidR="00D472CC" w14:paraId="3E04DD50"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85704C" w14:textId="77777777" w:rsidR="00D472CC" w:rsidRDefault="00000000">
            <w:r>
              <w:rPr>
                <w:b/>
                <w:bCs/>
                <w:sz w:val="21"/>
                <w:szCs w:val="21"/>
              </w:rPr>
              <w:t>Salzburger Abfallberatung</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31F850" w14:textId="77777777" w:rsidR="00D472CC" w:rsidRPr="006C152A" w:rsidRDefault="00000000">
            <w:pPr>
              <w:rPr>
                <w:lang w:val="en-GB"/>
              </w:rPr>
            </w:pPr>
            <w:r w:rsidRPr="006C152A">
              <w:rPr>
                <w:sz w:val="21"/>
                <w:szCs w:val="21"/>
                <w:lang w:val="en-GB"/>
              </w:rPr>
              <w:t>Regionale Beratung für die Beherbergungs- und Gastronomiebetriebe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B0FF3B2" w14:textId="77777777" w:rsidR="00D472CC" w:rsidRDefault="00000000">
            <w:r>
              <w:rPr>
                <w:i/>
                <w:iCs/>
                <w:color w:val="7A6A55"/>
                <w:sz w:val="21"/>
                <w:szCs w:val="21"/>
              </w:rPr>
              <w:t>salzburg.gv.at</w:t>
            </w:r>
          </w:p>
        </w:tc>
      </w:tr>
      <w:tr w:rsidR="00D472CC" w14:paraId="30207EE0"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BAB243F" w14:textId="77777777" w:rsidR="00D472CC" w:rsidRDefault="00000000">
            <w:r>
              <w:rPr>
                <w:b/>
                <w:bCs/>
                <w:sz w:val="21"/>
                <w:szCs w:val="21"/>
              </w:rPr>
              <w:t>Abfallwirtschaftsverbände der Länder</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9A6B17" w14:textId="77777777" w:rsidR="00D472CC" w:rsidRDefault="00000000">
            <w:r>
              <w:rPr>
                <w:sz w:val="21"/>
                <w:szCs w:val="21"/>
              </w:rPr>
              <w:t>Regionale Sammlung, Beratung, Kampagnen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20B21E7" w14:textId="77777777" w:rsidR="00D472CC" w:rsidRDefault="00000000">
            <w:r>
              <w:rPr>
                <w:i/>
                <w:iCs/>
                <w:color w:val="7A6A55"/>
                <w:sz w:val="21"/>
                <w:szCs w:val="21"/>
              </w:rPr>
              <w:t>kommunale Websites; ARA-Systeme</w:t>
            </w:r>
          </w:p>
        </w:tc>
      </w:tr>
      <w:tr w:rsidR="00D472CC" w14:paraId="2877E24D"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9B016D6" w14:textId="77777777" w:rsidR="00D472CC" w:rsidRDefault="00000000">
            <w:r>
              <w:rPr>
                <w:b/>
                <w:bCs/>
                <w:sz w:val="21"/>
                <w:szCs w:val="21"/>
              </w:rPr>
              <w:t>ÖHV — Österreichische Hoteliersvereinigung</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3690A2D" w14:textId="77777777" w:rsidR="00D472CC" w:rsidRDefault="00000000">
            <w:r>
              <w:rPr>
                <w:sz w:val="21"/>
                <w:szCs w:val="21"/>
              </w:rPr>
              <w:t>Branchenempfehlungen und Nachhaltigkeitsinitiativen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FB8328C" w14:textId="77777777" w:rsidR="00D472CC" w:rsidRDefault="00000000">
            <w:r>
              <w:rPr>
                <w:i/>
                <w:iCs/>
                <w:color w:val="7A6A55"/>
                <w:sz w:val="21"/>
                <w:szCs w:val="21"/>
              </w:rPr>
              <w:t>oehv.at</w:t>
            </w:r>
          </w:p>
        </w:tc>
      </w:tr>
      <w:tr w:rsidR="00D472CC" w14:paraId="19866B10"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317BB7" w14:textId="77777777" w:rsidR="00D472CC" w:rsidRPr="006C152A" w:rsidRDefault="00000000">
            <w:pPr>
              <w:rPr>
                <w:lang w:val="en-GB"/>
              </w:rPr>
            </w:pPr>
            <w:r w:rsidRPr="006C152A">
              <w:rPr>
                <w:b/>
                <w:bCs/>
                <w:sz w:val="21"/>
                <w:szCs w:val="21"/>
                <w:lang w:val="en-GB"/>
              </w:rPr>
              <w:t>United Against Waste (UAW) Österreich</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763E9DA" w14:textId="77777777" w:rsidR="00D472CC" w:rsidRPr="006C152A" w:rsidRDefault="00000000">
            <w:pPr>
              <w:rPr>
                <w:lang w:val="en-GB"/>
              </w:rPr>
            </w:pPr>
            <w:r w:rsidRPr="006C152A">
              <w:rPr>
                <w:sz w:val="21"/>
                <w:szCs w:val="21"/>
                <w:lang w:val="en-GB"/>
              </w:rPr>
              <w:t>Nationale Initiative Lebensmittelverschwendung, siehe Abschnitt 3</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0F503F" w14:textId="77777777" w:rsidR="00D472CC" w:rsidRDefault="00000000">
            <w:r>
              <w:rPr>
                <w:i/>
                <w:iCs/>
                <w:color w:val="7A6A55"/>
                <w:sz w:val="21"/>
                <w:szCs w:val="21"/>
              </w:rPr>
              <w:t>united-against-waste.at</w:t>
            </w:r>
          </w:p>
        </w:tc>
      </w:tr>
    </w:tbl>
    <w:p w14:paraId="54C6070C" w14:textId="77777777" w:rsidR="00D472CC" w:rsidRDefault="00000000">
      <w:pPr>
        <w:keepNext/>
        <w:spacing w:before="220" w:after="100"/>
      </w:pPr>
      <w:r>
        <w:rPr>
          <w:rFonts w:ascii="Aptos Display" w:eastAsia="Aptos Display" w:hAnsi="Aptos Display" w:cs="Aptos Display"/>
          <w:b/>
          <w:bCs/>
          <w:color w:val="8C5A2B"/>
          <w:sz w:val="24"/>
          <w:szCs w:val="24"/>
        </w:rPr>
        <w:t>Schweiz — Kantone, Bund und Fachorganisationen</w:t>
      </w:r>
    </w:p>
    <w:p w14:paraId="4C094714" w14:textId="77777777" w:rsidR="00D472CC" w:rsidRDefault="00000000">
      <w:pPr>
        <w:spacing w:after="150" w:line="280" w:lineRule="auto"/>
        <w:jc w:val="both"/>
      </w:pPr>
      <w:r>
        <w:t>Rechtsgrundlage: Umweltschutzgesetz (USG, SR 814.01) und Verordnung über die Vermeidung und die Entsorgung von Abfällen (VVEA, SR 814.600). Der Vollzug ist Sache der Kantone, ergänzt durch die kommunalen ARA und Sammelstellen sowie durch die branchenübergreifenden Fachorganisationen.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600"/>
        <w:gridCol w:w="2500"/>
      </w:tblGrid>
      <w:tr w:rsidR="00D472CC" w14:paraId="7DF6A614"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AF89D70" w14:textId="77777777" w:rsidR="00D472CC" w:rsidRDefault="00000000">
            <w:r>
              <w:rPr>
                <w:b/>
                <w:bCs/>
                <w:color w:val="FFFFFF"/>
                <w:sz w:val="21"/>
                <w:szCs w:val="21"/>
              </w:rPr>
              <w:t>Anlaufstelle</w:t>
            </w:r>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EBC9CFD" w14:textId="77777777" w:rsidR="00D472CC" w:rsidRDefault="00000000">
            <w:r>
              <w:rPr>
                <w:b/>
                <w:bCs/>
                <w:color w:val="FFFFFF"/>
                <w:sz w:val="21"/>
                <w:szCs w:val="21"/>
              </w:rPr>
              <w:t>Leistung</w:t>
            </w:r>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4DF84CE" w14:textId="77777777" w:rsidR="00D472CC" w:rsidRDefault="00000000">
            <w:r>
              <w:rPr>
                <w:b/>
                <w:bCs/>
                <w:color w:val="FFFFFF"/>
                <w:sz w:val="21"/>
                <w:szCs w:val="21"/>
              </w:rPr>
              <w:t>Kontakt / Zugang</w:t>
            </w:r>
          </w:p>
        </w:tc>
      </w:tr>
      <w:tr w:rsidR="00D472CC" w14:paraId="6F968E1D"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4E45E6" w14:textId="77777777" w:rsidR="00D472CC" w:rsidRDefault="00000000">
            <w:r>
              <w:rPr>
                <w:b/>
                <w:bCs/>
                <w:sz w:val="21"/>
                <w:szCs w:val="21"/>
              </w:rPr>
              <w:t>Kantonale Abfallfachstellen</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DC737B" w14:textId="77777777" w:rsidR="00D472CC" w:rsidRDefault="00000000">
            <w:r>
              <w:rPr>
                <w:sz w:val="21"/>
                <w:szCs w:val="21"/>
              </w:rPr>
              <w:t>Erstberatung, Vollzug VVEA, Sonderabfälle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46F0F4" w14:textId="77777777" w:rsidR="00D472CC" w:rsidRDefault="00000000">
            <w:r>
              <w:rPr>
                <w:i/>
                <w:iCs/>
                <w:color w:val="7A6A55"/>
                <w:sz w:val="21"/>
                <w:szCs w:val="21"/>
              </w:rPr>
              <w:t>je Kanton — Amt für Umwelt / Umwelt- und Energiedirektion</w:t>
            </w:r>
          </w:p>
        </w:tc>
      </w:tr>
      <w:tr w:rsidR="00D472CC" w14:paraId="0FEE63FF"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DD6E7B1" w14:textId="77777777" w:rsidR="00D472CC" w:rsidRDefault="00000000">
            <w:r>
              <w:rPr>
                <w:b/>
                <w:bCs/>
                <w:sz w:val="21"/>
                <w:szCs w:val="21"/>
              </w:rPr>
              <w:t>Cercle Déchets</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836690" w14:textId="77777777" w:rsidR="00D472CC" w:rsidRPr="006C152A" w:rsidRDefault="00000000">
            <w:pPr>
              <w:rPr>
                <w:lang w:val="en-GB"/>
              </w:rPr>
            </w:pPr>
            <w:r w:rsidRPr="006C152A">
              <w:rPr>
                <w:sz w:val="21"/>
                <w:szCs w:val="21"/>
                <w:lang w:val="en-GB"/>
              </w:rPr>
              <w:t>Schweizerischer Fachverband der kantonalen Abfallverantwortlichen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402867E" w14:textId="77777777" w:rsidR="00D472CC" w:rsidRDefault="00000000">
            <w:r>
              <w:rPr>
                <w:i/>
                <w:iCs/>
                <w:color w:val="7A6A55"/>
                <w:sz w:val="21"/>
                <w:szCs w:val="21"/>
              </w:rPr>
              <w:t>cercle-dechets.ch</w:t>
            </w:r>
          </w:p>
        </w:tc>
      </w:tr>
      <w:tr w:rsidR="00D472CC" w14:paraId="57779A33"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77EE768" w14:textId="77777777" w:rsidR="00D472CC" w:rsidRDefault="00000000">
            <w:r>
              <w:rPr>
                <w:b/>
                <w:bCs/>
                <w:sz w:val="21"/>
                <w:szCs w:val="21"/>
              </w:rPr>
              <w:t>Swiss Recycling</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805C57" w14:textId="77777777" w:rsidR="00D472CC" w:rsidRDefault="00000000">
            <w:r>
              <w:rPr>
                <w:sz w:val="21"/>
                <w:szCs w:val="21"/>
              </w:rPr>
              <w:t>Dachverband der Sammelsysteme (PET, Glas, Aluminium, PE)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637475" w14:textId="77777777" w:rsidR="00D472CC" w:rsidRDefault="00000000">
            <w:r>
              <w:rPr>
                <w:i/>
                <w:iCs/>
                <w:color w:val="7A6A55"/>
                <w:sz w:val="21"/>
                <w:szCs w:val="21"/>
              </w:rPr>
              <w:t>swissrecycling.ch</w:t>
            </w:r>
          </w:p>
        </w:tc>
      </w:tr>
      <w:tr w:rsidR="00D472CC" w14:paraId="33755554"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2636D5F" w14:textId="77777777" w:rsidR="00D472CC" w:rsidRDefault="00000000">
            <w:r>
              <w:rPr>
                <w:b/>
                <w:bCs/>
                <w:sz w:val="21"/>
                <w:szCs w:val="21"/>
              </w:rPr>
              <w:t>BAFU — Bundesamt für Umwelt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B679CFE" w14:textId="77777777" w:rsidR="00D472CC" w:rsidRDefault="00000000">
            <w:r>
              <w:rPr>
                <w:sz w:val="21"/>
                <w:szCs w:val="21"/>
              </w:rPr>
              <w:t>Rechtsgrundlagen, Statistik, Publikationen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FEA10E" w14:textId="77777777" w:rsidR="00D472CC" w:rsidRDefault="00000000">
            <w:r>
              <w:rPr>
                <w:i/>
                <w:iCs/>
                <w:color w:val="7A6A55"/>
                <w:sz w:val="21"/>
                <w:szCs w:val="21"/>
              </w:rPr>
              <w:t>bafu.admin.ch</w:t>
            </w:r>
          </w:p>
        </w:tc>
      </w:tr>
      <w:tr w:rsidR="00D472CC" w14:paraId="5E52623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75736AE" w14:textId="77777777" w:rsidR="00D472CC" w:rsidRDefault="00000000">
            <w:r>
              <w:rPr>
                <w:b/>
                <w:bCs/>
                <w:sz w:val="21"/>
                <w:szCs w:val="21"/>
              </w:rPr>
              <w:t>hotelleriesuisse — Fachbereich Umwelt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D98FC6" w14:textId="77777777" w:rsidR="00D472CC" w:rsidRDefault="00000000">
            <w:r>
              <w:rPr>
                <w:sz w:val="21"/>
                <w:szCs w:val="21"/>
              </w:rPr>
              <w:t>Branchenberatung und Label ibex fairstay</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06D5B3F" w14:textId="77777777" w:rsidR="00D472CC" w:rsidRDefault="00000000">
            <w:r>
              <w:rPr>
                <w:i/>
                <w:iCs/>
                <w:color w:val="7A6A55"/>
                <w:sz w:val="21"/>
                <w:szCs w:val="21"/>
              </w:rPr>
              <w:t>hotelleriesuisse.ch</w:t>
            </w:r>
          </w:p>
        </w:tc>
      </w:tr>
      <w:tr w:rsidR="00D472CC" w14:paraId="34E8765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98DD7A2" w14:textId="77777777" w:rsidR="00D472CC" w:rsidRDefault="00000000">
            <w:r>
              <w:rPr>
                <w:b/>
                <w:bCs/>
                <w:sz w:val="21"/>
                <w:szCs w:val="21"/>
              </w:rPr>
              <w:t>foodwaste.ch</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1960F8E" w14:textId="77777777" w:rsidR="00D472CC" w:rsidRDefault="00000000">
            <w:r>
              <w:rPr>
                <w:sz w:val="21"/>
                <w:szCs w:val="21"/>
              </w:rPr>
              <w:t>Nationale Initiative Lebensmittelverschwendung, siehe Abschnitt 3</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4DFB326" w14:textId="77777777" w:rsidR="00D472CC" w:rsidRDefault="00000000">
            <w:r>
              <w:rPr>
                <w:i/>
                <w:iCs/>
                <w:color w:val="7A6A55"/>
                <w:sz w:val="21"/>
                <w:szCs w:val="21"/>
              </w:rPr>
              <w:t>foodwaste.ch</w:t>
            </w:r>
          </w:p>
        </w:tc>
      </w:tr>
    </w:tbl>
    <w:p w14:paraId="5510067F" w14:textId="77777777" w:rsidR="00D472CC" w:rsidRDefault="00000000">
      <w:pPr>
        <w:pBdr>
          <w:left w:val="single" w:sz="18" w:space="10" w:color="8C5A2B"/>
        </w:pBdr>
        <w:shd w:val="clear" w:color="auto" w:fill="EFE7DC"/>
        <w:spacing w:before="200" w:after="200"/>
        <w:ind w:left="200" w:right="200"/>
        <w:jc w:val="both"/>
      </w:pPr>
      <w:r>
        <w:rPr>
          <w:b/>
          <w:bCs/>
          <w:color w:val="8C5A2B"/>
        </w:rPr>
        <w:lastRenderedPageBreak/>
        <w:t xml:space="preserve">Praktische Empfehlung:  </w:t>
      </w:r>
      <w:r>
        <w:t>Vor der Ausschreibung eines Entsorgungsvertrages drei Vergleichsangebote einholen und die kommunale/kantonale Beratung als kostenlosen dritten Blick nutzen. Fragen an den Entsorger: (1) welche Fraktionen werden getrennt erfasst, welche gemeinsam; (2) welche Verwertungsquote wird nachweisbar erreicht; (3) welche Nachweise werden für ISO-14001-, EMAS- und CSRD-Zwecke geliefert. Ohne diese drei Antworten ist der Vertrag umweltbezogen unvollständig.</w:t>
      </w:r>
    </w:p>
    <w:p w14:paraId="62D626C1" w14:textId="77777777" w:rsidR="00D472CC"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3. Lebensmittelverschwendungs-Messmethodik nach WRAP-Standard</w:t>
      </w:r>
    </w:p>
    <w:p w14:paraId="4C99942D" w14:textId="77777777" w:rsidR="00D472CC" w:rsidRDefault="00000000">
      <w:pPr>
        <w:spacing w:after="150" w:line="280" w:lineRule="auto"/>
        <w:jc w:val="both"/>
      </w:pPr>
      <w:r>
        <w:t>Der WRAP-Standard („Waste and Resources Action Programme“, UK) ist die international am weitesten verbreitete Methodik für die Messung der Lebensmittelverschwendung in der Hotellerie. Er ist Bezugsrahmen für den GSTC-Kriterienrahmen, für das SDG 12.3 („Halbierung der Lebensmittelverschwendung bis 2030“) und für die drei nationalen DACH-Initiativen (Zu gut für die Tonne!, UAW Österreich, foodwaste.ch).</w:t>
      </w:r>
    </w:p>
    <w:p w14:paraId="3AD668ED" w14:textId="77777777" w:rsidR="00D472CC" w:rsidRDefault="00000000">
      <w:pPr>
        <w:spacing w:after="120" w:line="270" w:lineRule="auto"/>
      </w:pPr>
      <w:r>
        <w:rPr>
          <w:i/>
          <w:iCs/>
          <w:color w:val="7A6A55"/>
          <w:sz w:val="21"/>
          <w:szCs w:val="21"/>
        </w:rPr>
        <w:t>Bezug: WRAP „Guardians of Grub“ und WRAP-Sektorrahmen Hospitality &amp; Food Service Agreement. Fundstelle: wrap.ngo [Konkrete Ausgaben und Leitfäden zu prüfen].</w:t>
      </w:r>
    </w:p>
    <w:p w14:paraId="4E841920" w14:textId="77777777" w:rsidR="00D472CC" w:rsidRDefault="00000000">
      <w:pPr>
        <w:keepNext/>
        <w:spacing w:before="220" w:after="100"/>
      </w:pPr>
      <w:r>
        <w:rPr>
          <w:rFonts w:ascii="Aptos Display" w:eastAsia="Aptos Display" w:hAnsi="Aptos Display" w:cs="Aptos Display"/>
          <w:b/>
          <w:bCs/>
          <w:color w:val="8C5A2B"/>
          <w:sz w:val="24"/>
          <w:szCs w:val="24"/>
        </w:rPr>
        <w:t>Grundprinzipien der WRAP-Messung</w:t>
      </w:r>
    </w:p>
    <w:p w14:paraId="3CC4AFF9" w14:textId="77777777" w:rsidR="00D472CC" w:rsidRDefault="00000000">
      <w:pPr>
        <w:pStyle w:val="Paragrafoelenco"/>
        <w:numPr>
          <w:ilvl w:val="0"/>
          <w:numId w:val="1"/>
        </w:numPr>
        <w:spacing w:after="80" w:line="270" w:lineRule="auto"/>
      </w:pPr>
      <w:r>
        <w:t>Trennung nach Herkunft: Küchenabfälle (Vorbereitung), Buffet-Rückläufer (nicht ausgegeben), Tellerreste (nicht gegessen).</w:t>
      </w:r>
    </w:p>
    <w:p w14:paraId="609FCB02" w14:textId="77777777" w:rsidR="00D472CC" w:rsidRDefault="00000000">
      <w:pPr>
        <w:pStyle w:val="Paragrafoelenco"/>
        <w:numPr>
          <w:ilvl w:val="0"/>
          <w:numId w:val="1"/>
        </w:numPr>
        <w:spacing w:after="80" w:line="270" w:lineRule="auto"/>
      </w:pPr>
      <w:r>
        <w:t>Wägung, nicht Schätzung — auf einer betrieblichen Waage; kg je Serviceperiode und je Serviceort.</w:t>
      </w:r>
    </w:p>
    <w:p w14:paraId="6D3BE69D" w14:textId="77777777" w:rsidR="00D472CC" w:rsidRDefault="00000000">
      <w:pPr>
        <w:pStyle w:val="Paragrafoelenco"/>
        <w:numPr>
          <w:ilvl w:val="0"/>
          <w:numId w:val="1"/>
        </w:numPr>
        <w:spacing w:after="80" w:line="270" w:lineRule="auto"/>
      </w:pPr>
      <w:r>
        <w:t>Feste Aufzeichnungsperiode (Empfehlung: 4 Wochen zur Ist-Erhebung; anschließend permanente monatliche Fortschreibung).</w:t>
      </w:r>
    </w:p>
    <w:p w14:paraId="2E0AFB8A" w14:textId="77777777" w:rsidR="00D472CC" w:rsidRDefault="00000000">
      <w:pPr>
        <w:pStyle w:val="Paragrafoelenco"/>
        <w:numPr>
          <w:ilvl w:val="0"/>
          <w:numId w:val="1"/>
        </w:numPr>
        <w:spacing w:after="80" w:line="270" w:lineRule="auto"/>
      </w:pPr>
      <w:r>
        <w:t>Umrechnung in wirtschaftliche Größe: Einkaufswert der Ware und CO₂e-Äquivalent für die Managementbewertung.</w:t>
      </w:r>
    </w:p>
    <w:p w14:paraId="7660A330" w14:textId="77777777" w:rsidR="00D472CC" w:rsidRDefault="00000000">
      <w:pPr>
        <w:pStyle w:val="Paragrafoelenco"/>
        <w:numPr>
          <w:ilvl w:val="0"/>
          <w:numId w:val="1"/>
        </w:numPr>
        <w:spacing w:after="80" w:line="270" w:lineRule="auto"/>
      </w:pPr>
      <w:r>
        <w:t>Verwertung nach Hierarchie: Vermeiden &gt; Weiterverteilen (Tafeln, Too Good To Go) &gt; Biovergärung &gt; Kompostierung &gt; Restmüll.</w:t>
      </w:r>
    </w:p>
    <w:p w14:paraId="74616245" w14:textId="77777777" w:rsidR="00D472CC" w:rsidRDefault="00000000">
      <w:pPr>
        <w:keepNext/>
        <w:spacing w:before="220" w:after="100"/>
      </w:pPr>
      <w:r>
        <w:rPr>
          <w:rFonts w:ascii="Aptos Display" w:eastAsia="Aptos Display" w:hAnsi="Aptos Display" w:cs="Aptos Display"/>
          <w:b/>
          <w:bCs/>
          <w:color w:val="8C5A2B"/>
          <w:sz w:val="24"/>
          <w:szCs w:val="24"/>
        </w:rPr>
        <w:t>Messvorlage — Wochenprotokoll</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900"/>
        <w:gridCol w:w="1500"/>
        <w:gridCol w:w="3700"/>
      </w:tblGrid>
      <w:tr w:rsidR="00D472CC" w14:paraId="6E740CB9"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703D864" w14:textId="77777777" w:rsidR="00D472CC" w:rsidRDefault="00000000">
            <w:r>
              <w:rPr>
                <w:b/>
                <w:bCs/>
                <w:color w:val="FFFFFF"/>
                <w:sz w:val="21"/>
                <w:szCs w:val="21"/>
              </w:rPr>
              <w:t>Herkunft</w:t>
            </w:r>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99160C0" w14:textId="77777777" w:rsidR="00D472CC" w:rsidRDefault="00000000">
            <w:r>
              <w:rPr>
                <w:b/>
                <w:bCs/>
                <w:color w:val="FFFFFF"/>
                <w:sz w:val="21"/>
                <w:szCs w:val="21"/>
              </w:rPr>
              <w:t>Erfasste Menge (kg)</w:t>
            </w:r>
          </w:p>
        </w:tc>
        <w:tc>
          <w:tcPr>
            <w:tcW w:w="1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9397938" w14:textId="77777777" w:rsidR="00D472CC" w:rsidRDefault="00000000">
            <w:r>
              <w:rPr>
                <w:b/>
                <w:bCs/>
                <w:color w:val="FFFFFF"/>
                <w:sz w:val="21"/>
                <w:szCs w:val="21"/>
              </w:rPr>
              <w:t>Anteil (%)</w:t>
            </w:r>
          </w:p>
        </w:tc>
        <w:tc>
          <w:tcPr>
            <w:tcW w:w="37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CEC4085" w14:textId="77777777" w:rsidR="00D472CC" w:rsidRDefault="00000000">
            <w:r>
              <w:rPr>
                <w:b/>
                <w:bCs/>
                <w:color w:val="FFFFFF"/>
                <w:sz w:val="21"/>
                <w:szCs w:val="21"/>
              </w:rPr>
              <w:t>Ursache / Maßnahme</w:t>
            </w:r>
          </w:p>
        </w:tc>
      </w:tr>
      <w:tr w:rsidR="00D472CC" w14:paraId="39E58D6C"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191050" w14:textId="77777777" w:rsidR="00D472CC" w:rsidRDefault="00000000">
            <w:r>
              <w:rPr>
                <w:b/>
                <w:bCs/>
                <w:sz w:val="21"/>
                <w:szCs w:val="21"/>
              </w:rPr>
              <w:t>Küchenvorbereitung</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D93B7AF"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6FAA0B3"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7F3AA9F" w14:textId="77777777" w:rsidR="00D472CC" w:rsidRDefault="00D472CC"/>
        </w:tc>
      </w:tr>
      <w:tr w:rsidR="00D472CC" w14:paraId="78616356"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6F4525" w14:textId="77777777" w:rsidR="00D472CC" w:rsidRDefault="00000000">
            <w:r>
              <w:rPr>
                <w:b/>
                <w:bCs/>
                <w:sz w:val="21"/>
                <w:szCs w:val="21"/>
              </w:rPr>
              <w:t>Buffet-Rückläufer</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65BC7F45"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B6B6A50"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2DA3649" w14:textId="77777777" w:rsidR="00D472CC" w:rsidRDefault="00D472CC"/>
        </w:tc>
      </w:tr>
      <w:tr w:rsidR="00D472CC" w14:paraId="333DEFA6"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B2CCBC2" w14:textId="77777777" w:rsidR="00D472CC" w:rsidRDefault="00000000">
            <w:r>
              <w:rPr>
                <w:b/>
                <w:bCs/>
                <w:sz w:val="21"/>
                <w:szCs w:val="21"/>
              </w:rPr>
              <w:t>Tellerreste</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091B283"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07A07AF"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48591FA" w14:textId="77777777" w:rsidR="00D472CC" w:rsidRDefault="00D472CC"/>
        </w:tc>
      </w:tr>
      <w:tr w:rsidR="00D472CC" w14:paraId="433306F5"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1F8640" w14:textId="77777777" w:rsidR="00D472CC" w:rsidRDefault="00000000">
            <w:r>
              <w:rPr>
                <w:b/>
                <w:bCs/>
                <w:sz w:val="21"/>
                <w:szCs w:val="21"/>
              </w:rPr>
              <w:t>Lagerhaltung (verdorben, abgelaufen)</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66E2203"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A1BA1FB"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12212AA" w14:textId="77777777" w:rsidR="00D472CC" w:rsidRDefault="00D472CC"/>
        </w:tc>
      </w:tr>
      <w:tr w:rsidR="00D472CC" w14:paraId="084E936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9EC0F2" w14:textId="77777777" w:rsidR="00D472CC" w:rsidRDefault="00000000">
            <w:r>
              <w:rPr>
                <w:b/>
                <w:bCs/>
                <w:sz w:val="21"/>
                <w:szCs w:val="21"/>
              </w:rPr>
              <w:t>Sonstiges</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05CB285"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F397168"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9C07B80" w14:textId="77777777" w:rsidR="00D472CC" w:rsidRDefault="00D472CC"/>
        </w:tc>
      </w:tr>
      <w:tr w:rsidR="00D472CC" w14:paraId="51442175"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978945A" w14:textId="77777777" w:rsidR="00D472CC" w:rsidRDefault="00000000">
            <w:r>
              <w:rPr>
                <w:b/>
                <w:bCs/>
                <w:sz w:val="21"/>
                <w:szCs w:val="21"/>
              </w:rPr>
              <w:t>Summe je Woche</w:t>
            </w:r>
          </w:p>
        </w:tc>
        <w:tc>
          <w:tcPr>
            <w:tcW w:w="19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1E02FAA" w14:textId="77777777" w:rsidR="00D472CC" w:rsidRDefault="00D472CC"/>
        </w:tc>
        <w:tc>
          <w:tcPr>
            <w:tcW w:w="15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09166FA" w14:textId="77777777" w:rsidR="00D472CC" w:rsidRDefault="00000000">
            <w:r>
              <w:rPr>
                <w:sz w:val="21"/>
                <w:szCs w:val="21"/>
              </w:rPr>
              <w:t xml:space="preserve"> </w:t>
            </w:r>
          </w:p>
        </w:tc>
        <w:tc>
          <w:tcPr>
            <w:tcW w:w="37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65282C9B" w14:textId="77777777" w:rsidR="00D472CC" w:rsidRDefault="00D472CC"/>
        </w:tc>
      </w:tr>
    </w:tbl>
    <w:p w14:paraId="3DC46111" w14:textId="77777777" w:rsidR="00D472CC" w:rsidRDefault="00000000">
      <w:pPr>
        <w:keepNext/>
        <w:spacing w:before="220" w:after="100"/>
      </w:pPr>
      <w:r>
        <w:rPr>
          <w:rFonts w:ascii="Aptos Display" w:eastAsia="Aptos Display" w:hAnsi="Aptos Display" w:cs="Aptos Display"/>
          <w:b/>
          <w:bCs/>
          <w:color w:val="8C5A2B"/>
          <w:sz w:val="24"/>
          <w:szCs w:val="24"/>
        </w:rPr>
        <w:lastRenderedPageBreak/>
        <w:t>Kennzahlen und Ziele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1"/>
        <w:gridCol w:w="3449"/>
        <w:gridCol w:w="3030"/>
      </w:tblGrid>
      <w:tr w:rsidR="00D472CC" w14:paraId="7F75E706" w14:textId="77777777">
        <w:tblPrEx>
          <w:tblCellMar>
            <w:top w:w="0" w:type="dxa"/>
            <w:bottom w:w="0" w:type="dxa"/>
          </w:tblCellMar>
        </w:tblPrEx>
        <w:trPr>
          <w:tblHeader/>
        </w:trPr>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1CCA1AB" w14:textId="77777777" w:rsidR="00D472CC" w:rsidRDefault="00000000">
            <w:r>
              <w:rPr>
                <w:b/>
                <w:bCs/>
                <w:color w:val="FFFFFF"/>
                <w:sz w:val="21"/>
                <w:szCs w:val="21"/>
              </w:rPr>
              <w:t>KPI</w:t>
            </w:r>
          </w:p>
        </w:tc>
        <w:tc>
          <w:tcPr>
            <w:tcW w:w="3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262E475" w14:textId="77777777" w:rsidR="00D472CC" w:rsidRDefault="00000000">
            <w:r>
              <w:rPr>
                <w:b/>
                <w:bCs/>
                <w:color w:val="FFFFFF"/>
                <w:sz w:val="21"/>
                <w:szCs w:val="21"/>
              </w:rPr>
              <w:t>Formel</w:t>
            </w:r>
          </w:p>
        </w:tc>
        <w:tc>
          <w:tcPr>
            <w:tcW w:w="31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6E30CFB" w14:textId="77777777" w:rsidR="00D472CC" w:rsidRDefault="00000000">
            <w:r>
              <w:rPr>
                <w:b/>
                <w:bCs/>
                <w:color w:val="FFFFFF"/>
                <w:sz w:val="21"/>
                <w:szCs w:val="21"/>
              </w:rPr>
              <w:t>Zielrichtung</w:t>
            </w:r>
          </w:p>
        </w:tc>
      </w:tr>
      <w:tr w:rsidR="00D472CC" w14:paraId="69CCAA90"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92CDC78" w14:textId="77777777" w:rsidR="00D472CC" w:rsidRDefault="00000000">
            <w:r>
              <w:rPr>
                <w:b/>
                <w:bCs/>
                <w:sz w:val="21"/>
                <w:szCs w:val="21"/>
              </w:rPr>
              <w:t>Lebensmittelverschwendung je Gästenacht</w:t>
            </w:r>
          </w:p>
        </w:tc>
        <w:tc>
          <w:tcPr>
            <w:tcW w:w="3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912DB34" w14:textId="77777777" w:rsidR="00D472CC" w:rsidRDefault="00000000">
            <w:r>
              <w:rPr>
                <w:sz w:val="21"/>
                <w:szCs w:val="21"/>
              </w:rPr>
              <w:t>kg vermeidbarer Anteil ÷ Gästenächte</w:t>
            </w:r>
          </w:p>
        </w:tc>
        <w:tc>
          <w:tcPr>
            <w:tcW w:w="3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3706482" w14:textId="77777777" w:rsidR="00D472CC" w:rsidRDefault="00000000">
            <w:r>
              <w:rPr>
                <w:i/>
                <w:iCs/>
                <w:color w:val="7A6A55"/>
                <w:sz w:val="21"/>
                <w:szCs w:val="21"/>
              </w:rPr>
              <w:t>–50 % bis 2030 (SDG 12.3)</w:t>
            </w:r>
          </w:p>
        </w:tc>
      </w:tr>
      <w:tr w:rsidR="00D472CC" w14:paraId="1FA3DFD4"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B84042" w14:textId="77777777" w:rsidR="00D472CC" w:rsidRDefault="00000000">
            <w:r>
              <w:rPr>
                <w:b/>
                <w:bCs/>
                <w:sz w:val="21"/>
                <w:szCs w:val="21"/>
              </w:rPr>
              <w:t>Vermeidbare / unvermeidbare Anteile</w:t>
            </w:r>
          </w:p>
        </w:tc>
        <w:tc>
          <w:tcPr>
            <w:tcW w:w="3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6861E0A" w14:textId="77777777" w:rsidR="00D472CC" w:rsidRDefault="00000000">
            <w:r>
              <w:rPr>
                <w:sz w:val="21"/>
                <w:szCs w:val="21"/>
              </w:rPr>
              <w:t>Wägung getrennt nach vermeidbar (essbar) und unvermeidbar (Knochen, Schalen)</w:t>
            </w:r>
          </w:p>
        </w:tc>
        <w:tc>
          <w:tcPr>
            <w:tcW w:w="3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23B1510" w14:textId="77777777" w:rsidR="00D472CC" w:rsidRDefault="00000000">
            <w:r>
              <w:rPr>
                <w:i/>
                <w:iCs/>
                <w:color w:val="7A6A55"/>
                <w:sz w:val="21"/>
                <w:szCs w:val="21"/>
              </w:rPr>
              <w:t>Reduktion des vermeidbaren Anteils</w:t>
            </w:r>
          </w:p>
        </w:tc>
      </w:tr>
      <w:tr w:rsidR="00D472CC" w14:paraId="2BFE66B9"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CCE99C3" w14:textId="77777777" w:rsidR="00D472CC" w:rsidRDefault="00000000">
            <w:r>
              <w:rPr>
                <w:b/>
                <w:bCs/>
                <w:sz w:val="21"/>
                <w:szCs w:val="21"/>
              </w:rPr>
              <w:t>Wirtschaftlicher Verlust</w:t>
            </w:r>
          </w:p>
        </w:tc>
        <w:tc>
          <w:tcPr>
            <w:tcW w:w="3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CEDAE32" w14:textId="77777777" w:rsidR="00D472CC" w:rsidRDefault="00000000">
            <w:r>
              <w:rPr>
                <w:sz w:val="21"/>
                <w:szCs w:val="21"/>
              </w:rPr>
              <w:t>kg vermeidbar × Einkaufspreis</w:t>
            </w:r>
          </w:p>
        </w:tc>
        <w:tc>
          <w:tcPr>
            <w:tcW w:w="3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540A4C8" w14:textId="77777777" w:rsidR="00D472CC" w:rsidRDefault="00000000">
            <w:r>
              <w:rPr>
                <w:i/>
                <w:iCs/>
                <w:color w:val="7A6A55"/>
                <w:sz w:val="21"/>
                <w:szCs w:val="21"/>
              </w:rPr>
              <w:t>monetärer Ausdruck für die Managementbewertung</w:t>
            </w:r>
          </w:p>
        </w:tc>
      </w:tr>
      <w:tr w:rsidR="00D472CC" w14:paraId="71859B90"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B7876B" w14:textId="77777777" w:rsidR="00D472CC" w:rsidRDefault="00000000">
            <w:r>
              <w:rPr>
                <w:b/>
                <w:bCs/>
                <w:sz w:val="21"/>
                <w:szCs w:val="21"/>
              </w:rPr>
              <w:t>THG-Fußabdruck der Verschwendung</w:t>
            </w:r>
          </w:p>
        </w:tc>
        <w:tc>
          <w:tcPr>
            <w:tcW w:w="3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D30742" w14:textId="77777777" w:rsidR="00D472CC" w:rsidRDefault="00000000">
            <w:r>
              <w:rPr>
                <w:sz w:val="21"/>
                <w:szCs w:val="21"/>
              </w:rPr>
              <w:t>kg × Emissionsfaktor Lebensmittelgruppe</w:t>
            </w:r>
          </w:p>
        </w:tc>
        <w:tc>
          <w:tcPr>
            <w:tcW w:w="3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CA64B0" w14:textId="77777777" w:rsidR="00D472CC" w:rsidRDefault="00000000">
            <w:r>
              <w:rPr>
                <w:i/>
                <w:iCs/>
                <w:color w:val="7A6A55"/>
                <w:sz w:val="21"/>
                <w:szCs w:val="21"/>
              </w:rPr>
              <w:t>Anschluss an Klima-KPIs (2.8)</w:t>
            </w:r>
          </w:p>
        </w:tc>
      </w:tr>
      <w:tr w:rsidR="00D472CC" w14:paraId="03F5A54E"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DADC53F" w14:textId="77777777" w:rsidR="00D472CC" w:rsidRDefault="00000000">
            <w:r>
              <w:rPr>
                <w:b/>
                <w:bCs/>
                <w:sz w:val="21"/>
                <w:szCs w:val="21"/>
              </w:rPr>
              <w:t>Anteil weiterverteilt (Tafeln, Too Good To Go)</w:t>
            </w:r>
          </w:p>
        </w:tc>
        <w:tc>
          <w:tcPr>
            <w:tcW w:w="3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74C4F2" w14:textId="77777777" w:rsidR="00D472CC" w:rsidRDefault="00000000">
            <w:r>
              <w:rPr>
                <w:sz w:val="21"/>
                <w:szCs w:val="21"/>
              </w:rPr>
              <w:t>weiterverteilte Menge ÷ Rückläufer</w:t>
            </w:r>
          </w:p>
        </w:tc>
        <w:tc>
          <w:tcPr>
            <w:tcW w:w="3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0B4678E" w14:textId="77777777" w:rsidR="00D472CC" w:rsidRDefault="00000000">
            <w:r>
              <w:rPr>
                <w:i/>
                <w:iCs/>
                <w:color w:val="7A6A55"/>
                <w:sz w:val="21"/>
                <w:szCs w:val="21"/>
              </w:rPr>
              <w:t>steigend als Zeichen der Vermeidungshierarchie</w:t>
            </w:r>
          </w:p>
        </w:tc>
      </w:tr>
    </w:tbl>
    <w:p w14:paraId="01D35856" w14:textId="77777777" w:rsidR="00D472CC" w:rsidRDefault="00000000">
      <w:pPr>
        <w:keepNext/>
        <w:spacing w:before="220" w:after="100"/>
      </w:pPr>
      <w:r>
        <w:rPr>
          <w:rFonts w:ascii="Aptos Display" w:eastAsia="Aptos Display" w:hAnsi="Aptos Display" w:cs="Aptos Display"/>
          <w:b/>
          <w:bCs/>
          <w:color w:val="8C5A2B"/>
          <w:sz w:val="24"/>
          <w:szCs w:val="24"/>
        </w:rPr>
        <w:t>Anschluss an die nationalen DACH-Initiativen</w:t>
      </w:r>
    </w:p>
    <w:p w14:paraId="23F09B28" w14:textId="77777777" w:rsidR="00D472CC" w:rsidRDefault="00000000">
      <w:pPr>
        <w:pStyle w:val="Paragrafoelenco"/>
        <w:numPr>
          <w:ilvl w:val="0"/>
          <w:numId w:val="1"/>
        </w:numPr>
        <w:spacing w:after="80" w:line="270" w:lineRule="auto"/>
      </w:pPr>
      <w:r>
        <w:t>Deutschland — „Zu gut für die Tonne!“ des BMEL; Nationale Strategie gegen Lebensmittelverschwendung. Fundstelle: zugutfuerdietonne.de.</w:t>
      </w:r>
    </w:p>
    <w:p w14:paraId="607D250C" w14:textId="77777777" w:rsidR="00D472CC" w:rsidRDefault="00000000">
      <w:pPr>
        <w:pStyle w:val="Paragrafoelenco"/>
        <w:numPr>
          <w:ilvl w:val="0"/>
          <w:numId w:val="1"/>
        </w:numPr>
        <w:spacing w:after="80" w:line="270" w:lineRule="auto"/>
      </w:pPr>
      <w:r>
        <w:t>Österreich — „United Against Waste“ (UAW), branchenübergreifende Initiative mit eigenem Beratungsprogramm für die Hotellerie und Gastronomie. Fundstelle: united-against-waste.at.</w:t>
      </w:r>
    </w:p>
    <w:p w14:paraId="3C033432" w14:textId="77777777" w:rsidR="00D472CC" w:rsidRDefault="00000000">
      <w:pPr>
        <w:pStyle w:val="Paragrafoelenco"/>
        <w:numPr>
          <w:ilvl w:val="0"/>
          <w:numId w:val="1"/>
        </w:numPr>
        <w:spacing w:after="80" w:line="270" w:lineRule="auto"/>
      </w:pPr>
      <w:r>
        <w:t>Schweiz — foodwaste.ch, Aktionsplan Lebensmittelverschwendung des Bundes (BLW/BAFU). Fundstelle: foodwaste.ch.</w:t>
      </w:r>
    </w:p>
    <w:p w14:paraId="61F63F26" w14:textId="77777777" w:rsidR="00D472CC" w:rsidRDefault="00000000">
      <w:pPr>
        <w:pStyle w:val="Paragrafoelenco"/>
        <w:numPr>
          <w:ilvl w:val="0"/>
          <w:numId w:val="1"/>
        </w:numPr>
        <w:spacing w:after="80" w:line="270" w:lineRule="auto"/>
      </w:pPr>
      <w:r>
        <w:t>Marktplattform DACH — Too Good To Go: Vermarktung nicht ausgegebener, noch essbarer Speisen zum reduzierten Preis. Fundstelle: toogoodtogo.com.</w:t>
      </w:r>
    </w:p>
    <w:p w14:paraId="3EE17E9B" w14:textId="77777777" w:rsidR="00D472CC" w:rsidRDefault="00000000">
      <w:pPr>
        <w:pBdr>
          <w:left w:val="single" w:sz="18" w:space="10" w:color="8C5A2B"/>
        </w:pBdr>
        <w:shd w:val="clear" w:color="auto" w:fill="EFE7DC"/>
        <w:spacing w:before="200" w:after="200"/>
        <w:ind w:left="200" w:right="200"/>
        <w:jc w:val="both"/>
      </w:pPr>
      <w:r>
        <w:rPr>
          <w:b/>
          <w:bCs/>
          <w:color w:val="8C5A2B"/>
        </w:rPr>
        <w:t xml:space="preserve">Grenze der Methodik:  </w:t>
      </w:r>
      <w:r>
        <w:t>Die Messung ist nur so gut wie die Konsequenz. Ein Betrieb, der monatelang wiegt, ohne die Ursachen zu bearbeiten, verwandelt die Methodik in Bürokratie. WRAP empfiehlt: nach der ersten vierwöchigen Erhebung sofort drei konkrete Ursachen priorisieren und Maßnahmen einführen (Portionsgrößen, Buffetform, Bestelllogik, Personalunterweisung), dann erneut messen. Ohne diesen Schritt bleibt die Messung ohne Umweltwirkung.</w:t>
      </w:r>
    </w:p>
    <w:p w14:paraId="6BC2C611" w14:textId="77777777" w:rsidR="00D472CC"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4. Anschluss an die ISO 14001:2026</w:t>
      </w:r>
    </w:p>
    <w:p w14:paraId="2A355823" w14:textId="77777777" w:rsidR="00D472CC" w:rsidRDefault="00000000">
      <w:pPr>
        <w:pStyle w:val="Paragrafoelenco"/>
        <w:numPr>
          <w:ilvl w:val="0"/>
          <w:numId w:val="1"/>
        </w:numPr>
        <w:spacing w:after="80" w:line="270" w:lineRule="auto"/>
      </w:pPr>
      <w:r>
        <w:t>Abschnitt 4.1 (Kontext): das nationale und kommunale Abfallrecht sowie die Marktnachfrage nach Kreislaufwirtschaft sind Teil des externen Kontexts.</w:t>
      </w:r>
    </w:p>
    <w:p w14:paraId="5B830829" w14:textId="77777777" w:rsidR="00D472CC" w:rsidRDefault="00000000">
      <w:pPr>
        <w:pStyle w:val="Paragrafoelenco"/>
        <w:numPr>
          <w:ilvl w:val="0"/>
          <w:numId w:val="1"/>
        </w:numPr>
        <w:spacing w:after="80" w:line="270" w:lineRule="auto"/>
      </w:pPr>
      <w:r>
        <w:t>Abschnitt 6.1.3 (Bindende Verpflichtungen): KrWG/GewAbfV (DE), AWG 2002 und Landesrecht (AT), USG/VVEA und kantonales Recht (CH) sind bindende Verpflichtungen, deren Einhaltung nachzuweisen ist.</w:t>
      </w:r>
    </w:p>
    <w:p w14:paraId="4CDCF7BE" w14:textId="77777777" w:rsidR="00D472CC" w:rsidRDefault="00000000">
      <w:pPr>
        <w:pStyle w:val="Paragrafoelenco"/>
        <w:numPr>
          <w:ilvl w:val="0"/>
          <w:numId w:val="1"/>
        </w:numPr>
        <w:spacing w:after="80" w:line="270" w:lineRule="auto"/>
      </w:pPr>
      <w:r>
        <w:t>Abschnitt 6.2 (Umweltziele): die Reduktionsziele bauen auf dem Benchmark und der WRAP-Messung auf; Vorrang der Vermeidung an der Quelle.</w:t>
      </w:r>
    </w:p>
    <w:p w14:paraId="54190E9C" w14:textId="77777777" w:rsidR="00D472CC" w:rsidRDefault="00000000">
      <w:pPr>
        <w:pStyle w:val="Paragrafoelenco"/>
        <w:numPr>
          <w:ilvl w:val="0"/>
          <w:numId w:val="1"/>
        </w:numPr>
        <w:spacing w:after="80" w:line="270" w:lineRule="auto"/>
      </w:pPr>
      <w:r>
        <w:t>Abschnitt 8.1 (betriebliche Steuerung): die Entsorgungs- und Weiterverteilungsprozesse werden dokumentiert gesteuert.</w:t>
      </w:r>
    </w:p>
    <w:p w14:paraId="605267A9" w14:textId="77777777" w:rsidR="00D472CC" w:rsidRDefault="00000000">
      <w:pPr>
        <w:pStyle w:val="Paragrafoelenco"/>
        <w:numPr>
          <w:ilvl w:val="0"/>
          <w:numId w:val="1"/>
        </w:numPr>
        <w:spacing w:after="80" w:line="270" w:lineRule="auto"/>
      </w:pPr>
      <w:r>
        <w:t>Abschnitt 8.2 (Notfallvorsorge): unbeabsichtigte Einleitungen, Sonderabfall-Vorfälle.</w:t>
      </w:r>
    </w:p>
    <w:p w14:paraId="545FBB4D" w14:textId="77777777" w:rsidR="00D472CC" w:rsidRDefault="00000000">
      <w:pPr>
        <w:pStyle w:val="Paragrafoelenco"/>
        <w:numPr>
          <w:ilvl w:val="0"/>
          <w:numId w:val="1"/>
        </w:numPr>
        <w:spacing w:after="80" w:line="270" w:lineRule="auto"/>
      </w:pPr>
      <w:r>
        <w:t>Abschnitt 9.1 (Überwachung): Mengen und Trennquoten sind Bestandteil des Überwachungsprogramms.</w:t>
      </w:r>
    </w:p>
    <w:p w14:paraId="77A14AF1" w14:textId="77777777" w:rsidR="00D472CC" w:rsidRDefault="00000000">
      <w:pPr>
        <w:pBdr>
          <w:top w:val="single" w:sz="6" w:space="6" w:color="C9BBA6"/>
        </w:pBdr>
        <w:spacing w:before="360" w:after="80"/>
      </w:pPr>
      <w:r>
        <w:rPr>
          <w:rFonts w:ascii="Aptos Display" w:eastAsia="Aptos Display" w:hAnsi="Aptos Display" w:cs="Aptos Display"/>
          <w:b/>
          <w:bCs/>
          <w:color w:val="8C5A2B"/>
          <w:sz w:val="24"/>
          <w:szCs w:val="24"/>
        </w:rPr>
        <w:lastRenderedPageBreak/>
        <w:t>Edizioni Effedore — Aktualisierung</w:t>
      </w:r>
    </w:p>
    <w:p w14:paraId="01C4F4D1" w14:textId="77777777" w:rsidR="00D472CC" w:rsidRDefault="00000000">
      <w:pPr>
        <w:spacing w:after="120" w:line="270" w:lineRule="auto"/>
      </w:pPr>
      <w:r>
        <w:rPr>
          <w:i/>
          <w:iCs/>
          <w:color w:val="7A6A55"/>
          <w:sz w:val="21"/>
          <w:szCs w:val="21"/>
        </w:rPr>
        <w:t>Diese Seite wird gemäß der im Anhang 2 des Bandes festgelegten Regel der Aktualisierungen jährlich überprüft. Abfallrecht, Beratungsstrukturen und Kontaktangaben werden fortlaufend novelliert; vor dem operativen Einsatz sind die aktuellen Bezüge an den Primärquellen zu bestätigen. Rückmeldungen und Korrekturen: buecher@effedore.com.</w:t>
      </w:r>
    </w:p>
    <w:sectPr w:rsidR="00D472C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9286F"/>
    <w:multiLevelType w:val="hybridMultilevel"/>
    <w:tmpl w:val="A8322470"/>
    <w:lvl w:ilvl="0" w:tplc="42343E18">
      <w:start w:val="1"/>
      <w:numFmt w:val="bullet"/>
      <w:lvlText w:val="●"/>
      <w:lvlJc w:val="left"/>
      <w:pPr>
        <w:ind w:left="720" w:hanging="360"/>
      </w:pPr>
    </w:lvl>
    <w:lvl w:ilvl="1" w:tplc="747C2E92">
      <w:start w:val="1"/>
      <w:numFmt w:val="bullet"/>
      <w:lvlText w:val="○"/>
      <w:lvlJc w:val="left"/>
      <w:pPr>
        <w:ind w:left="1440" w:hanging="360"/>
      </w:pPr>
    </w:lvl>
    <w:lvl w:ilvl="2" w:tplc="0E8201D0">
      <w:start w:val="1"/>
      <w:numFmt w:val="bullet"/>
      <w:lvlText w:val="■"/>
      <w:lvlJc w:val="left"/>
      <w:pPr>
        <w:ind w:left="2160" w:hanging="360"/>
      </w:pPr>
    </w:lvl>
    <w:lvl w:ilvl="3" w:tplc="F9AE302E">
      <w:start w:val="1"/>
      <w:numFmt w:val="bullet"/>
      <w:lvlText w:val="●"/>
      <w:lvlJc w:val="left"/>
      <w:pPr>
        <w:ind w:left="2880" w:hanging="360"/>
      </w:pPr>
    </w:lvl>
    <w:lvl w:ilvl="4" w:tplc="B1C2EDD2">
      <w:start w:val="1"/>
      <w:numFmt w:val="bullet"/>
      <w:lvlText w:val="○"/>
      <w:lvlJc w:val="left"/>
      <w:pPr>
        <w:ind w:left="3600" w:hanging="360"/>
      </w:pPr>
    </w:lvl>
    <w:lvl w:ilvl="5" w:tplc="3D9E2FE0">
      <w:start w:val="1"/>
      <w:numFmt w:val="bullet"/>
      <w:lvlText w:val="■"/>
      <w:lvlJc w:val="left"/>
      <w:pPr>
        <w:ind w:left="4320" w:hanging="360"/>
      </w:pPr>
    </w:lvl>
    <w:lvl w:ilvl="6" w:tplc="2D58F424">
      <w:start w:val="1"/>
      <w:numFmt w:val="bullet"/>
      <w:lvlText w:val="●"/>
      <w:lvlJc w:val="left"/>
      <w:pPr>
        <w:ind w:left="5040" w:hanging="360"/>
      </w:pPr>
    </w:lvl>
    <w:lvl w:ilvl="7" w:tplc="BEA66DA8">
      <w:start w:val="1"/>
      <w:numFmt w:val="bullet"/>
      <w:lvlText w:val="●"/>
      <w:lvlJc w:val="left"/>
      <w:pPr>
        <w:ind w:left="5760" w:hanging="360"/>
      </w:pPr>
    </w:lvl>
    <w:lvl w:ilvl="8" w:tplc="4E4C35C4">
      <w:start w:val="1"/>
      <w:numFmt w:val="bullet"/>
      <w:lvlText w:val="●"/>
      <w:lvlJc w:val="left"/>
      <w:pPr>
        <w:ind w:left="6480" w:hanging="360"/>
      </w:pPr>
    </w:lvl>
  </w:abstractNum>
  <w:num w:numId="1" w16cid:durableId="8880336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CC"/>
    <w:rsid w:val="006C152A"/>
    <w:rsid w:val="00D472CC"/>
    <w:rsid w:val="00DF05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C5BC"/>
  <w15:docId w15:val="{46504374-A7FC-46AD-8984-A1DA451C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color w:val="3A3A3A"/>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1823</Words>
  <Characters>10392</Characters>
  <Application>Microsoft Office Word</Application>
  <DocSecurity>0</DocSecurity>
  <Lines>86</Lines>
  <Paragraphs>24</Paragraphs>
  <ScaleCrop>false</ScaleCrop>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Francesco Dore</cp:lastModifiedBy>
  <cp:revision>2</cp:revision>
  <dcterms:created xsi:type="dcterms:W3CDTF">2026-07-05T01:30:00Z</dcterms:created>
  <dcterms:modified xsi:type="dcterms:W3CDTF">2026-07-05T01:41:00Z</dcterms:modified>
</cp:coreProperties>
</file>