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 w:after="120"/>
      </w:pPr>
      <w:r>
        <w:rPr>
          <w:rFonts w:ascii="Georgia" w:hAnsi="Georgia"/>
          <w:b/>
          <w:color w:val="1A1A2E"/>
          <w:sz w:val="26"/>
        </w:rPr>
        <w:t>ONLINE-PLATTFORM — buecher.effedore.com</w:t>
      </w:r>
    </w:p>
    <w:p>
      <w:pPr>
        <w:spacing w:after="40"/>
      </w:pPr>
    </w:p>
    <w:p>
      <w:pPr>
        <w:spacing w:before="320" w:after="120"/>
      </w:pPr>
      <w:r>
        <w:rPr>
          <w:rFonts w:ascii="Georgia" w:hAnsi="Georgia"/>
          <w:b/>
          <w:color w:val="1A1A2E"/>
          <w:sz w:val="26"/>
        </w:rPr>
        <w:t>Material zu Unterkapitel 2.4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320" w:after="120"/>
      </w:pPr>
      <w:r>
        <w:rPr>
          <w:rFonts w:ascii="Georgia" w:hAnsi="Georgia"/>
          <w:b/>
          <w:color w:val="1A1A2E"/>
          <w:sz w:val="26"/>
        </w:rPr>
        <w:t>Normativregister: DACH-Umweltrecht anwendbar auf das Gastgewerbe</w:t>
      </w:r>
    </w:p>
    <w:p>
      <w:pPr>
        <w:spacing w:after="40"/>
      </w:pPr>
    </w:p>
    <w:p>
      <w:pPr>
        <w:spacing w:before="240" w:after="80"/>
      </w:pPr>
      <w:r>
        <w:rPr>
          <w:rFonts w:ascii="Georgia" w:hAnsi="Georgia"/>
          <w:b/>
          <w:color w:val="2C3E50"/>
          <w:sz w:val="22"/>
        </w:rPr>
        <w:t>*Aktualisiertes Compliance-Referenzdokument nach Klausel 6.1.3 ISO 14001:2026*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Dokumentversion:</w:t>
      </w:r>
      <w:r>
        <w:rPr>
          <w:rFonts w:ascii="Georgia" w:hAnsi="Georgia"/>
          <w:sz w:val="19"/>
        </w:rPr>
        <w:t xml:space="preserve"> 1.0 — </w:t>
      </w:r>
      <w:r>
        <w:rPr>
          <w:rFonts w:ascii="Georgia" w:hAnsi="Georgia"/>
          <w:i/>
          <w:sz w:val="19"/>
        </w:rPr>
        <w:t>Aktualisiert zum [Datum der Plattformveröffentlichung]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Geplante Aktualisierung:</w:t>
      </w:r>
      <w:r>
        <w:rPr>
          <w:rFonts w:ascii="Georgia" w:hAnsi="Georgia"/>
          <w:sz w:val="19"/>
        </w:rPr>
        <w:t xml:space="preserve"> Halbjährlich und bei wesentlichen normativen Entwicklungen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ISO 14001:2026, Klausel 6.1.3 — Verpflichtungen zur Einhaltung von Anforderungen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Hinweis:</w:t>
      </w:r>
      <w:r>
        <w:rPr>
          <w:rFonts w:ascii="Georgia" w:hAnsi="Georgia"/>
          <w:sz w:val="19"/>
        </w:rPr>
        <w:t xml:space="preserve"> Dieses Register dient der Orientierung und Sensibilisierung. Es ersetzt keine Rechtsberatung. Für standortspezifische Compliance-Fragen ist ein auf Umweltrecht spezialisierter Anwalt oder ein akkreditierter Umweltberater hinzuzuziehen. Alle mit [V] markierten Felder sind vor der Nutzung zu verifizieren.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Vorbemerkung: Wie dieses Register zu nutzen ist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Klausel 6.1.3 der ISO 14001:2026 fordert, dass die Organisation ihre anwendbaren Compliance-Verpflichtungen identifiziert, auf das System anwendet und auf aktuellem Stand hält. Dieses Register ist das Ausgangsdokument für den Aufbau des hoteleigenen Compliance-Registers — es muss für jeden Standort standortspezifisch angepasst werden.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**Dreistu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figes Vorgehen:**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Schritt 1:</w:t>
      </w:r>
      <w:r>
        <w:rPr>
          <w:rFonts w:ascii="Georgia" w:hAnsi="Georgia"/>
          <w:sz w:val="19"/>
        </w:rPr>
        <w:t xml:space="preserve"> Relevante Normen aus diesem Register für den eigenen Standort identifizieren (DE/AT/CH; Bundesland/Kanton; Betriebstyp)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Schritt 2:</w:t>
      </w:r>
      <w:r>
        <w:rPr>
          <w:rFonts w:ascii="Georgia" w:hAnsi="Georgia"/>
          <w:sz w:val="19"/>
        </w:rPr>
        <w:t xml:space="preserve"> Im hoteleigenen Compliance-Register für jede anwendbare Norm dokumentieren:</w:t>
      </w:r>
    </w:p>
    <w:p>
      <w:pPr>
        <w:pStyle w:val="ListBullet"/>
        <w:spacing w:after="40"/>
      </w:pPr>
      <w:r>
        <w:rPr>
          <w:rFonts w:ascii="Georgia" w:hAnsi="Georgia"/>
          <w:sz w:val="18"/>
        </w:rPr>
        <w:t>Konkrete Pflichten und Fristen für diesen Standort</w:t>
      </w:r>
    </w:p>
    <w:p>
      <w:pPr>
        <w:pStyle w:val="ListBullet"/>
        <w:spacing w:after="40"/>
      </w:pPr>
      <w:r>
        <w:rPr>
          <w:rFonts w:ascii="Georgia" w:hAnsi="Georgia"/>
          <w:sz w:val="18"/>
        </w:rPr>
        <w:t>Verantwortlicher intern</w:t>
      </w:r>
    </w:p>
    <w:p>
      <w:pPr>
        <w:pStyle w:val="ListBullet"/>
        <w:spacing w:after="40"/>
      </w:pPr>
      <w:r>
        <w:rPr>
          <w:rFonts w:ascii="Georgia" w:hAnsi="Georgia"/>
          <w:sz w:val="18"/>
        </w:rPr>
        <w:t>Letzte Überprüfung</w:t>
      </w:r>
    </w:p>
    <w:p>
      <w:pPr>
        <w:pStyle w:val="ListBullet"/>
        <w:spacing w:after="40"/>
      </w:pPr>
      <w:r>
        <w:rPr>
          <w:rFonts w:ascii="Georgia" w:hAnsi="Georgia"/>
          <w:sz w:val="18"/>
        </w:rPr>
        <w:t>Nächste Fälligkeit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Schritt 3:</w:t>
      </w:r>
      <w:r>
        <w:rPr>
          <w:rFonts w:ascii="Georgia" w:hAnsi="Georgia"/>
          <w:sz w:val="19"/>
        </w:rPr>
        <w:t xml:space="preserve"> Register jährlich im Managementbewertungsriesame überprüfen und bei normativen Änderungen aktualisieren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320" w:after="100"/>
      </w:pPr>
      <w:r>
        <w:rPr>
          <w:rFonts w:ascii="Georgia" w:hAnsi="Georgia"/>
          <w:b/>
          <w:color w:val="154360"/>
          <w:sz w:val="24"/>
        </w:rPr>
        <w:t>TEIL 1 — DEUTSCHLAND</w:t>
      </w:r>
    </w:p>
    <w:p>
      <w:pPr>
        <w:spacing w:after="60"/>
      </w:pPr>
      <w:r>
        <w:rPr>
          <w:color w:val="15436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1.1 — Wasserrecht (Deutschland)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WHG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Wasserhaushaltsgesetz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 mit Wasserentnahme, Abwassereinleitung, Anlagen in Gewässernähe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Wasserentnahmegenehmigung; Einleitungserlaubnis; Selbstüberwachung; Meldepflicht bei Leckagen; Anlagensicherheit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Untere Wasserbehörde (Landkreis)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AbwV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Abwasserverordnung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Großküche, Spa, Wäscherei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Grenzwerte für Einleitung; Kühlwasser; Fettabscheider-Pflicht (Küche ≥15 kW)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Untere Wasserbehörde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AwSV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Verordnung über Anlagen zum Umgang mit wassergefährdenden Stoffen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Heizöltanks, Kälteanlagen, Werkstätten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Anlagenregistrierung; Prüfpflichten (sachkundige Person); Leckagesicherung; WHG-Fachbetrieb für Wartung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Untere Wasserbehörde / TÜV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TrinkwV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Trinkwasserverordnung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Hotels — Trinkwasser für Gäste ist öffentliche Versorgung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Legionellenprüfung bei Warmwasseranlagen ≥400 Liter (jährlich); Meldepflicht an Gesundheitsamt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Gesundheitsamt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Bußgeld + Betriebsuntersagung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GrwV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Grundwasserverordnung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eigenem Brunnen oder in Wasserschutzgebieten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Nutzungseinschränkungen; Schutzzonenauflagen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Untere Wasserbehörde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Standortspezifisch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1.2 — Emissionen und Luftreinhaltung (Deutschland)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BImSchG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Bundesimmissionsschutzgesetz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Feuerungsanlagen &gt;1 MW, Kühlanlagen, Tiefgaragen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Genehmigungspflicht bei Schwellenwerten; Emissionsgrenzwerte; Betriebspflichten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Untere Immissionsschutzbehörde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 BImSchV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Verordnung über Kleinfeuerungsanlagen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Hotels mit Heizung (Gas, Öl, Holz)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Typzulassung; Betrieb und Wartung; Schornsteinfegerpflicht; Emissionsgrenzwerte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Bezirksschornsteinfeger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Ordnungswidrigkeiten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42. BImSchV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Geräte- und Maschinenlärmschutzverordnung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Außengeräten (Klimaanlagen, Lüftung)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Schallleistungspegel-Grenzwerte; CE-Kennzeichnung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Marktüberwachung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30.000 €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TA Luft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Technische Anleitung zur Reinhaltung der Luft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genehmigungsbedürftigen Anlagen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Emissionsgrenzwerte; Überwachungsmessungen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Untere Immissionsschutzbehörde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Standortspezifisch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BUBE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Berichtspflicht nach BImSchG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im EU-ETS oder mit Schwellenanlagen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Jährlicher Emissionsbericht; Prüfung durch zugelassene Stelle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/ Landesbehörde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1.3 — Abfallrecht (Deutschland)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KrWG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Kreislaufwirtschaftsgesetz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Getrennte Erfassung (Papier, Glas, Kunststoff, Bio, Restmüll); Überlassungspflicht an öffentliche Entsorgung; Verwertungsvorrang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Untere Abfallbehörde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100.000 €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GewAbfV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Gewerbeabfallverordnung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gewerblichen Hotels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Getrennthalte-Pflicht für 7 Fraktionen; Dokumentation; Ausnahmen nur bei Gemeinschaftsbehältern mit Nachweis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Untere Abfallbehörde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100.000 €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AVV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Abfallverzeichnis-Verordnung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gefährlichen Abfällen (Altöl, Chemikalien, Leuchtstoffröhren, WEEE)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Klassifikation nach AVV; Entsorgungsnachweis; Begleitscheinverfahren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Untere Abfallbehörde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ElektroG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Elektro- und Elektronikgerätegesetz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(Rücknahme WEEE aus Gästebetrieb)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Registrierungspflicht bei In-Verkehr-Bringen; Rücknahmepflicht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/ stiftung ear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100.000 €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BattG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Batteriegesetz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(Batterien aus Fernbedienungen, Notbeleuchtungen)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Rücknahme und Entsorgung; Registrierungspflicht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/ Gemeinsames Rücknahmesystem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Ordnungswidrigkeiten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SUP-RL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Einwegkunststoff-Richtlinie (DE: EWKFondsG)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F&amp;B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Verbot Einweg-Kunststoffartikel (Teller, Besteck, Strohhalme); Kennzeichnungspflichten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Marktüberwachung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100.000 €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1.4 — Energie und Gebäude (Deutschland)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GEG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Gebäudeenergiegesetz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Hotelgebäude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Energieausweis (Pflicht bei Vermietung); Heizungsaustausch-Pflicht (Öl/Gas ab Alter); Mindest-EE-Anteil Neubau; Wärmedämmstandards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Untere Baubehörde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EnEfG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Energieeffizienzgesetz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Unternehmen ≥2,5 GWh Jahresenergieverbrauch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Energiemanagementsystem (ISO 50001) oder Energieaudit (DIN EN 16247) alle 4 Jahre; Umsetzungspflicht wirtschaftlicher Maßnahmen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BAFA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100.000 €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EDL-G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Energiedienstleistungsgesetz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Nicht-KMU (≥250 MA oder ≥50 Mio. € Umsatz)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Energieaudit alle 4 Jahre (DIN EN 16247)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BAFA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BEHG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Brennstoffemissionshandelsgesetz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fossiler Heizung (Gas, Heizöl, Flüssiggas)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CO₂-Preis auf Brennstoffe (55 €/tCO₂ 2025; progressiv); Abrechnung über Lieferant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DEHSt / UBA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Indirekt über Energiepreis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EnWG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Energiewirtschaftsgesetz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eigenem Stromerzeuger oder -einspeisung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Netzanschluss; Einspeisevergütung; Messstellenbetrieb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Bundesnetzagentur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Standortspezifisch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1.5 — Chemikalien und F-Gase (Deutschland)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F-Gas-VO EU 517/2014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EU-Verordnung über fluorierte Treibhausgase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Kälteanlagen, Klimaanlagen, Wärmepumpen mit F-Gas-Kältemittel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F-Gas-Register (Pflicht ab 5 tCO₂e GWP); Dichtheitskontrollen (Häufigkeit nach GWP); Sachkundigkeitspflicht für Wartung; Meldepflicht Leckagen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/ Sachkundige Person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ChemG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Chemikaliengesetz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professionellen Reinigungsmitteln, Desinfektionsmitteln, Poolchemikalien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Sicherheitsdatenblätter; Kennzeichnung; Lagervorschriften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Gewerbeaufsicht / BfR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REACH-VO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Verordnung (EG) 1907/2006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die gefährliche Stoffe verwenden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Informationspflichten in Lieferkette; SVHC-Kommunikationspflicht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ECHA / UBA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Standortspezifisch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Biozid-VO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EU-Verordnung 528/2012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Desinfektionsmitteln, Schädlingsbekämpfung, Poolchemikalien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Nur zugelassene Biozidprodukte; Produkttyp-Klassifikation; Anwenderschulung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BfR / UBA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OzonSchVO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Verordnung (EG) 1005/2009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alten Klimaanlagen (FCKW/HFCKW)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Ausstieg HFCKW; Reparatur- und Entsorgungspflichten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1.6 — Klimaberichterstattung und ESG (Deutschland)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CSRD-UmsetzungsG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CSR-Richtlinie-Umsetzungsgesetz (HGB §§289b ff.)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Hotelunternehmen ≥250 MA oder ≥50 Mio.€ Umsatz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Nachhaltigkeitsbericht nach ESRS; externe Verifikation; Offenlegung im Bundesanzeiger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BaFin / Bundesanzeiger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10 Mio. € / 5% Umsatz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LkSG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Lieferkettensorgfaltspflichtengesetz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Unternehmen ≥1.000 MA (seit Jan. 2024)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Risikoanalyse; Sorgfaltspflichten-Maßnahmen; Beschwerdeverfahren; Jährlicher Bericht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BAFA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8 Mio. € / 2% Umsatz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AntiGW-RL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Anti-Greenwashing-Richtlinie 2024/825/EU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 mit Nachhaltigkeitskommunikation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Verbot generischer Umweltaussagen; Verbot offset-only-Klimaneutralität; Transparenzpflicht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Wettbewerbszentrale / BMUV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4% EU-Umsatz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EU-Taxonomie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Verordnung (EU) 2020/852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im CSRD-Perimeter; alle mit ESG-Finanzierung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Offenlegung taxonomiekonformer Umsätze/CapEx/OpEx; Taxonomie-Screening bei ESG-Krediten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BaFin / Kreditgeber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Indirekt über Finanzierung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320" w:after="100"/>
      </w:pPr>
      <w:r>
        <w:rPr>
          <w:rFonts w:ascii="Georgia" w:hAnsi="Georgia"/>
          <w:b/>
          <w:color w:val="1A5276"/>
          <w:sz w:val="24"/>
        </w:rPr>
        <w:t>TEIL 2 — ÖSTERREICH</w:t>
      </w:r>
    </w:p>
    <w:p>
      <w:pPr>
        <w:spacing w:after="60"/>
      </w:pPr>
      <w:r>
        <w:rPr>
          <w:color w:val="1A5276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2.1 — Wasserrecht (Österreich)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WRG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Wasserrechtsgesetz 1959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 mit Wasserentnahme, Abwassereinleitung, Anlagen in Gewässernähe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Wasserrechtliche Bewilligung; Selbstüberwachung; Meldepflicht Leckagen; Revisionspflicht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Bezirksverwaltungsbehörde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36.340 €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AAEV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Allgemeine Abwasseremissionsverordnung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Abwassereinleitung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Grenzwerte CSB, BSB5, Stickstoff, Phosphor; Überwachungsmessungen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Bezirksverwaltungsbehörde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36.340 €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WRVV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Wasserrechtsverfahrensverordnung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wasserrechtlicher Bewilligung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Antrag; Überprüfung; Änderungsmeldung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Bezirksverwaltungsbehörde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Standortspezifisch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TWV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Trinkwasserverordnung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Hotels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Trinkwasserqualität; Legionellen-Risikobewertung; Eigenüberwachung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Gesundheitsbehörde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Betriebsuntersagung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HygV Bäder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Bäderhygienerichtlinie (ÖNORM M 6220)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Pool/Spa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Wasserqualitätsprüfungen; Chloramin-Grenzwerte; Bademeisterpflicht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Gesundheitsbehörde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Betriebsuntersagung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2.2 — Emissionen und Abfall (Österreich)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LRG-K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Luftreinhaltegesetz für Kesselanlagen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Heizkesseln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Grenzwerte; Überprüfungspflichten; Typenprüfung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Bezirksverwaltungsbehörde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36.340 €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AWG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Abfallwirtschaftsgesetz 2002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Hotels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Getrennte Sammlung; Abfallbehandlungsnachweis; Abfallwirtschaftskonzept (≥20 MA)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BH / Magistrat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36.340 €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SUP-VO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Einwegkunststoffverordnung (Umsetzung EU-RL 2019/904)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F&amp;B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Verbote; Kennzeichnungspflichten; Abgaben für Einwegbecher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WKO / Marktaufsicht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AltölV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Altölverordnung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Werkstätten, Küchenöl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Ordnungsgemäße Entsorgung; Übernahmebestätigung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Abfallbehörde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36.340 €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2.3 — Energie und Klimaschutz (Österreich)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EEffG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Energieeffizienzgesetz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Unternehmen ≥250 MA oder ≥50 Mio. € Umsatz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Energieaudit alle 4 Jahre; Maßnahmenumsetzung; Meldepflicht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Bundesministerium Klimaschutz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100.000 €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OIB-RL 6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OIB-Richtlinie 6 — Energieeinsparung und Wärmeschutz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Hotelgebäude (Bau, Umbau)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Energieausweis; NZEB-Standard Neubau; Thermische Qualität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Baubehörde (Land)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Baugenehmigungsversagung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KSG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Klimaschutzgesetz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Makrorahmen; sektoriell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Österreichische Klimaziele; sektorspezifische Pfade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BMK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Politischer Rahmen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F-Gas-VO EU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Gleich wie 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Wie 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Wie DE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Österreich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50.000 €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NBeG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Nachhaltigkeitsberichterstattungsgesetz (CSRD-Umsetzung AT)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Wie DE-Schwellenwerte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Wie CSRD/ESRS DE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FMA / Wirtschaftsprüfung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[V — nach Umsetzung]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320" w:after="100"/>
      </w:pPr>
      <w:r>
        <w:rPr>
          <w:rFonts w:ascii="Georgia" w:hAnsi="Georgia"/>
          <w:b/>
          <w:color w:val="1F618D"/>
          <w:sz w:val="24"/>
        </w:rPr>
        <w:t>TEIL 3 — SCHWEIZ</w:t>
      </w:r>
    </w:p>
    <w:p>
      <w:pPr>
        <w:spacing w:after="60"/>
      </w:pPr>
      <w:r>
        <w:rPr>
          <w:color w:val="1F618D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3.1 — Wasserrecht (Schweiz)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GSchG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Bundesgesetz über den Schutz der Gewässer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 mit Wasserentnahme oder Einleitung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Bewilligungspflicht Wasserentnahme; Einleitungsverbote; Direkteinleitung verboten; Abwasserbehandlung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Kanton (Amt für Umwelt)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GSchV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Gewässerschutzverordnung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Abwassereinleitung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Technische Anforderungen Abwasserreinigung; Grenzwerte; Ökotoxizitätstests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Kanton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TWVV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Trinkwasserverordnung (Anhang 2 LGV)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Trinkwasserqualität; Selbstkontrolle; Meldepflicht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Kantonschemiker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Betriebsuntersagung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BSV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Badewasserverordnung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Pool/Spa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Wasserqualitätsparameter; Überprüfungsfrequenz; Protokollpflicht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Kantonaler Gesundheitsdienst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Betriebsuntersagung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3.2 — Luft, Chemikalien und Abfall (Schweiz)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LRV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Luftreinhaltegesetz / Luftreinhalte-Verordnung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Hotels mit Feuerungsanlagen, Notstromaggregaten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Emissionsgrenzwerte; Feuerungskontrolle; Ausnahmeregelungen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Kanton (Luftpolizei)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ChemRRV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Chemikalien-Risikoreduktions-Verordnung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F-Gas-Anlagen, Bioziden, Pflanzenschutz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F-Gas-Inverkehrbringen; Biozid-Zulassung; PSM-Verbote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BAFU / Kantonale Behörden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VVEA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Verordnung über die Vermeidung und Entsorgung von Abfällen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Abfalltrennung; ordnungsgemäße Entsorgung; Verwertungsvorrang; Sonderabfall-Entsorgungsnachweis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Kanton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TVA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Technische Verordnung über Abfälle (im VVEA aufgegangen)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Sonderabfällen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Deklaration; Transport; Entsorgung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BAFU / Kanton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3.3 — Energie, Gebäude und Klimaschutz (Schweiz)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Bußgeldrahmen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Energiegesetz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Unternehmen; Großverbraucher-Pflichten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Zielvereinbarungen für Großverbraucher (&gt;0,5 GWh Wärme oder &gt;0,25 GWh Strom); Energieaudit; Maßnahmenumsetzung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BFE / Kantone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MuKEn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Mustervorschriften der Kantone im Energiebereich (2014 aktualisiert 2024)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Hotelgebäude; kantonale Umsetzung verschieden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Heizungsersatz-Anforderungen; Anteil erneuerbare Energien; Energieausweis GEAK; Wärmedämm-Standards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Kanton (Bau- und Umweltdepartement)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Baugenehmigungsversagung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CO₂-Gesetz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Bundesgesetz über die Verminderung von Treibhausgasemissionen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Hotels; Großemittenten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CO₂-Lenkungsabgabe auf Brennstoffe (130 CHF/tCO₂); Rückerstattung via Gebäudeprogramm; Zielvereinbarungen Großverbraucher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BAFU / Kantone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Indirekt über Abgabe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GEAK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Gebäudeenergieausweis der Kantone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bei Verkauf, Vermietung, Bau (kantonale Pflichten unterschiedlich)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Energieausweis erstellen; GEAK Plus mit Beratung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Kanton / GEAK-Zertifizierer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Kantonal verschieden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CO₂-Abgabe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Lenkungsabgabe auf fossile Brennstoffe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Alle Hotels mit Öl/Gas-Heizung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130 CHF/tCO₂ (2024); über Brennstofflieferant erhoben; Rückerstattung über Prämienverbilligung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BAFU / Lieferant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Keine (eingepreist)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Aktienrecht OR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Art. 964a-964l OR — Nachhaltigkeitsberichterstattung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Unternehmen ≥250 MA oder ≥40 Mio. CHF Umsatz + ≥20 Mio. Bilanzsumme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Bericht über Umwelt, Soziales, Personal, Menschenrechte, Korruption; externe Prüfung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SECO / Handelsregister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Bis CHF 100.000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320" w:after="100"/>
      </w:pPr>
      <w:r>
        <w:rPr>
          <w:rFonts w:ascii="Georgia" w:hAnsi="Georgia"/>
          <w:b/>
          <w:color w:val="2471A3"/>
          <w:sz w:val="24"/>
        </w:rPr>
        <w:t>TEIL 4 — EUROPAWEITE NORMEN (anwendbar in DE und AT direkt; CH indirekt)</w:t>
      </w:r>
    </w:p>
    <w:p>
      <w:pPr>
        <w:spacing w:after="60"/>
      </w:pPr>
      <w:r>
        <w:rPr>
          <w:color w:val="2471A3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4.1 — EU-Umwelt- und Klimarecht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Vollständiger Titel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 Hotel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F-Gas-VO 2024/573/EU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Neue F-Gas-Verordnung (ab 2025)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Hotels mit Kälteanlagen, Klimaanlagen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Verschärfte Phase-down-Anforderungen; Ausstiegspfad HFKWs; neue GWP-Schwellenwerte; verschärfte Register- und Prüfpflichten [V — aktuelle Anforderungen prüfen]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UBA / Umweltbundesamt AT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CSRD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Corporate Sustainability Reporting Directive 2022/2464/EU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im Anwendungsbereich (Stufenregelung)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Nachhaltigkeitsbericht nach ESRS; externe Prüfung; Offenlegung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Nationale Umsetzungsbehörden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CSDDD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Corporate Sustainability Due Diligence Directive 2024/1760/EU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Unternehmen ≥500 MA / ≥150 Mio. EU-Umsatz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Sorgfaltspflichten Menschenrechte und Umwelt in Lieferkette; Aktionsplan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Nationale Umsetzungsbehörden [V]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EU-Taxonomie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Verordnung (EU) 2020/852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im CSRD-Perimeter; ESG-Finanzierungen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Taxonomie-Konformitätsbewertung; Offenlegung CapEx/OpEx/Umsatz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ESMA / nationale Behörden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AntiGW-RL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Richtlinie 2024/825/EU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Alle Hotels mit Nachhaltigkeitskommunikation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Verbot generischer Umweltbehauptungen; Offset-Transparenz; Siegel-Akkreditierung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Nationale Wettbewerbsbehörden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SUP-RL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Einwegkunststoff-Richtlinie 2019/904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F&amp;B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Verbote; Herstellerpflichten; Abgaben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Nationale Umsetzung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EED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Energieeffizienzrichtlinie (Neufassung 2023)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Hotels je nach Größe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Energieaudit-Pflichten; Energiemanagementsystem-Anforderungen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BAFA (DE) / BMK (AT)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EPBD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Gebäudeenergieeffizienzrichtlinie (Neufassung 2024)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Hotelgebäude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NZEB-Standards; Renovierungspflichten für schlechteste Gebäudeklassen [V — nationale Umsetzung noch ausstehend]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Nationale Baubehörden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320" w:after="100"/>
      </w:pPr>
      <w:r>
        <w:rPr>
          <w:rFonts w:ascii="Georgia" w:hAnsi="Georgia"/>
          <w:b/>
          <w:color w:val="2980B9"/>
          <w:sz w:val="24"/>
        </w:rPr>
        <w:t>TEIL 5 — BRANCHENSPEZIFISCHE NORMEN UND STANDARDS</w:t>
      </w:r>
    </w:p>
    <w:p>
      <w:pPr>
        <w:spacing w:after="60"/>
      </w:pPr>
      <w:r>
        <w:rPr>
          <w:color w:val="2980B9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5.1 — Lebensmittelhygiene und Küche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</w:t>
            </w:r>
          </w:p>
        </w:tc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EU-BasisVO 178/2002 (Lebensmittelbasisverordnung)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Alle Hotels mit F&amp;B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Lebensmittelsicherheit; Rückverfolgbarkeit; HACCP-Grundsätze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Lebensmittelüberwachung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EU-HygVO 852/2004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Hotels mit F&amp;B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HACCP-System; Eigenkontrolle; Temperaturmanagement; Personalhygiene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Lebensmittelüberwachung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EU-HygVO 853/2004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Hotels mit Fleisch, Fisch, Milch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Spezifische Hygieneanforderungen tierische Lebensmittel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Veterinäramt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VO (EU) 1169/2011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Gastronomie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Lebensmittelkennzeichnung; Allergenkennzeichnung (Pflicht auch mündlich)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Lebensmittelüberwachung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LMIV-DE / LMSVG-AT / LMG-CH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Hotels mit Speisekarte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Nationales Umsetzungsrecht Lebensmittelkennzeichnung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Lebensmittelüberwachung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5.2 — Arbeitssicherheit und Umweltschutz am Arbeitsplatz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</w:t>
            </w:r>
          </w:p>
        </w:tc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</w:t>
            </w:r>
          </w:p>
        </w:tc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Kernpflichten</w:t>
            </w:r>
          </w:p>
        </w:tc>
        <w:tc>
          <w:tcPr>
            <w:tcW w:type="dxa" w:w="2550"/>
            <w:shd w:val="clear" w:color="auto" w:fill="2980B9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Behörde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ArbSchG (DE) / ASchG (AT) / ArG (CH)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Alle Hotels mit Mitarbeitern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Gefährdungsbeurteilung; Schutzmaßnahmen; Unterweisung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Gewerbeaufsicht / AUVA / SUVA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GefStoffV (DE) / GKV (AT) / ChemRRV (CH)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Reinigungsmitteln, Desinfektionsmitteln, Poolchemikalien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Sicherheitsdatenblätter; Schulung; PSA; Substitutionsprüfung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Gewerbeaufsicht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LärmVibrationsArbSchV (DE)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Hotels mit Betriebslärm (Küche, Technik)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Lärmpegel-Messung; Gehörschutz ab 85 dB(A)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Gewerbeaufsicht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320" w:after="100"/>
      </w:pPr>
      <w:r>
        <w:rPr>
          <w:rFonts w:ascii="Georgia" w:hAnsi="Georgia"/>
          <w:b/>
          <w:color w:val="5499C7"/>
          <w:sz w:val="24"/>
        </w:rPr>
        <w:t>TEIL 6 — PERIODISCHE AKTUALISIERUNGEN</w:t>
      </w:r>
    </w:p>
    <w:p>
      <w:pPr>
        <w:spacing w:after="60"/>
      </w:pPr>
      <w:r>
        <w:rPr>
          <w:color w:val="5499C7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6.1 — Monitoring-Quellen für normative Neuerungen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Norm-Kategorie</w:t>
            </w:r>
          </w:p>
        </w:tc>
        <w:tc>
          <w:tcPr>
            <w:tcW w:type="dxa" w:w="255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Primärquelle</w:t>
            </w:r>
          </w:p>
        </w:tc>
        <w:tc>
          <w:tcPr>
            <w:tcW w:type="dxa" w:w="255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URL</w:t>
            </w:r>
          </w:p>
        </w:tc>
        <w:tc>
          <w:tcPr>
            <w:tcW w:type="dxa" w:w="255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Empfohlene Überwachungsfrequenz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EU-Umweltrecht gesamt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EUR-Lex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eur-lex.europa.eu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CSRD/ESRS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EFRAG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efrag.org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Bei Publikationen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F-Gas (EU)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ECHA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echa.europa.eu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Bei Änderungen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Bundesrecht DE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Bundesgesetzblatt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bgbl.de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Umweltrecht DE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umweltbundesamt.de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BEHG-Preisentwicklung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DEHSt / UBA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dehst.de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 (Q4 für Folgejahr)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Bundesrecht AT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Rechtsinformationssystem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ris.bka.gv.at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Bundesrecht 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Fedlex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fedlex.admin.ch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BAFU-Rundschreiben 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BAFU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bafu.admin.ch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DEHOGA-Rechtsnews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DEHOGA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dehoga.de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ÖHV-Rechtsinfo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ÖHV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oehv.at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hotelleriesuisse-Info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hotelleriesuisse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hotelleriesuisse.ch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6.2 — Wesentliche normative Entwicklungen seit Erstveröffentlichung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[Dieser Abschnitt wird bei jeder halbjährlichen Aktualisierung mit neuen relevanten Normen, Änderungen und Gerichtsentscheidungen ergänzt]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40"/>
      </w:pPr>
      <w:r>
        <w:rPr>
          <w:rFonts w:ascii="Georgia" w:hAnsi="Georgia"/>
          <w:b/>
          <w:color w:val="2C3E50"/>
          <w:sz w:val="20"/>
        </w:rPr>
        <w:t>[Datum] — [Titel der Entwicklung]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[Beschreibung und Auswirkung auf Hotelkompliance]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445A6F"/>
          <w:sz w:val="21"/>
        </w:rPr>
        <w:t>6.3 — Fristenkalender DACH (Wiederkehrende Compliance-Fristen)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Frist</w:t>
            </w:r>
          </w:p>
        </w:tc>
        <w:tc>
          <w:tcPr>
            <w:tcW w:type="dxa" w:w="204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Verpflichtung</w:t>
            </w:r>
          </w:p>
        </w:tc>
        <w:tc>
          <w:tcPr>
            <w:tcW w:type="dxa" w:w="204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Land</w:t>
            </w:r>
          </w:p>
        </w:tc>
        <w:tc>
          <w:tcPr>
            <w:tcW w:type="dxa" w:w="204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Rechtsgrundlage</w:t>
            </w:r>
          </w:p>
        </w:tc>
        <w:tc>
          <w:tcPr>
            <w:tcW w:type="dxa" w:w="2040"/>
            <w:shd w:val="clear" w:color="auto" w:fill="5499C7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Verantwortlich intern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Jährlich — 31. März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BEHG-Emissionsbericht Vorjahr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BEHG §7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Haustechnik / Nachhaltigkeitsbeauftragte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 — 30. April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Energieaudit-Bericht (wenn pflichtrelevant)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EDL-G / EnEfG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Legionellen-Prüfung Warmwasser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TrinkwV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F-Gas-Dichtheitscontrolle (Frequenz nach GWP)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DE/AT/CH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F-Gas-VO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Alle 2 Jahre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Feuerstättenschau Schornsteinfeger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1. BImSchV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3 Jahre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Ölheizungs-Emissionscheck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DE/AT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BImSchV / LRG-K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Alle 4 Jahre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Energieaudit (DIN EN 16247) — wenn pflichtrelevant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DE/AT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EDL-G / EEffG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5 Jahre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AwSV-Prüfung Heizöltank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AwSV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Alle 5 Jahre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WRG-Revisionsüberprüfung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AT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WRG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Kontinuierlich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HACCP-Eigenkontrolle Lebensmittelhygiene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DE/AT/CH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EU-HygVO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Küchenchef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Bei Neuinstallation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F-Gas-Register Eintrag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DE/AT/CH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F-Gas-VO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Bei Neuinstallation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AwSV-Anlagenmeldung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AwSV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Bei Personalwechsel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Sachkunde F-Gas — Qualifikationsnachweis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DE/AT/CH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F-Gas-VO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Dokument erstellt von Francesco Dore — buecher.effedore.com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Schriftenreihe „Das Steuer und die Lupe" — ISO 14001:2026 — Umweltmanagementsysteme für das Gastgewerbe DACH</w:t>
      </w:r>
      <w:r>
        <w:rPr>
          <w:rFonts w:ascii="Georgia" w:hAnsi="Georgia"/>
          <w:sz w:val="19"/>
        </w:rPr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Georgia" w:hAnsi="Georgi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