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D14C2" w14:textId="77777777" w:rsidR="0031111C" w:rsidRDefault="00000000">
      <w:pPr>
        <w:spacing w:before="320" w:after="120"/>
      </w:pPr>
      <w:r>
        <w:rPr>
          <w:b/>
          <w:color w:val="1A1A2E"/>
          <w:sz w:val="26"/>
        </w:rPr>
        <w:t>ONLINE-PLATTFORM — buecher.effedore.com</w:t>
      </w:r>
    </w:p>
    <w:p w14:paraId="70D207ED" w14:textId="77777777" w:rsidR="0031111C" w:rsidRDefault="0031111C">
      <w:pPr>
        <w:spacing w:after="40"/>
      </w:pPr>
    </w:p>
    <w:p w14:paraId="44870ACE" w14:textId="77777777" w:rsidR="0031111C" w:rsidRDefault="00000000">
      <w:pPr>
        <w:spacing w:before="320" w:after="120"/>
      </w:pPr>
      <w:r>
        <w:rPr>
          <w:b/>
          <w:color w:val="1A1A2E"/>
          <w:sz w:val="26"/>
        </w:rPr>
        <w:t>Material zu Unterkapitel 1.9</w:t>
      </w:r>
    </w:p>
    <w:p w14:paraId="0BB66205" w14:textId="77777777" w:rsidR="0031111C" w:rsidRDefault="0031111C">
      <w:pPr>
        <w:spacing w:after="40"/>
      </w:pPr>
    </w:p>
    <w:p w14:paraId="6EDB23D8" w14:textId="77777777" w:rsidR="0031111C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67FB00FD" w14:textId="77777777" w:rsidR="0031111C" w:rsidRDefault="0031111C">
      <w:pPr>
        <w:spacing w:after="40"/>
      </w:pPr>
    </w:p>
    <w:p w14:paraId="2361DCED" w14:textId="77777777" w:rsidR="0031111C" w:rsidRDefault="00000000">
      <w:pPr>
        <w:spacing w:before="320" w:after="120"/>
      </w:pPr>
      <w:r>
        <w:rPr>
          <w:b/>
          <w:color w:val="1A1A2E"/>
          <w:sz w:val="26"/>
        </w:rPr>
        <w:t>Kosten-Rückfluss-Benchmark der ISO-14001:2026-Zertifizierung nach Hotelkategorie — DACH-Raum</w:t>
      </w:r>
    </w:p>
    <w:p w14:paraId="7C6542F7" w14:textId="77777777" w:rsidR="0031111C" w:rsidRDefault="0031111C">
      <w:pPr>
        <w:spacing w:after="40"/>
      </w:pPr>
    </w:p>
    <w:p w14:paraId="53C6F9E3" w14:textId="77777777" w:rsidR="0031111C" w:rsidRDefault="00000000">
      <w:pPr>
        <w:spacing w:before="240"/>
      </w:pPr>
      <w:r>
        <w:rPr>
          <w:b/>
          <w:color w:val="2C3E50"/>
          <w:sz w:val="22"/>
        </w:rPr>
        <w:t>*Jährlich aktualisiertes Referenzdokument für die wirtschaftliche Bewertung der Zertifizierungsinvestition*</w:t>
      </w:r>
    </w:p>
    <w:p w14:paraId="136D528F" w14:textId="77777777" w:rsidR="0031111C" w:rsidRDefault="0031111C">
      <w:pPr>
        <w:spacing w:after="40"/>
      </w:pPr>
    </w:p>
    <w:p w14:paraId="6404EA4D" w14:textId="77777777" w:rsidR="0031111C" w:rsidRDefault="00000000">
      <w:r>
        <w:rPr>
          <w:b/>
        </w:rPr>
        <w:t>Dokumentversion:</w:t>
      </w:r>
      <w:r>
        <w:t xml:space="preserve"> 1.0 — </w:t>
      </w:r>
      <w:r>
        <w:rPr>
          <w:i/>
        </w:rPr>
        <w:t>Aktualisiert zum [Datum der Plattformveröffentlichung]</w:t>
      </w:r>
    </w:p>
    <w:p w14:paraId="2B9D6836" w14:textId="77777777" w:rsidR="0031111C" w:rsidRDefault="00000000">
      <w:r>
        <w:rPr>
          <w:b/>
        </w:rPr>
        <w:t>Geplante Aktualisierung:</w:t>
      </w:r>
      <w:r>
        <w:t xml:space="preserve"> Jährlich — typisch Q1 nach Abschluss des Vorjahres-Datenzyklus</w:t>
      </w:r>
    </w:p>
    <w:p w14:paraId="50B3AA18" w14:textId="77777777" w:rsidR="0031111C" w:rsidRDefault="00000000">
      <w:r>
        <w:rPr>
          <w:b/>
        </w:rPr>
        <w:t>Methodologische Grundlage:</w:t>
      </w:r>
      <w:r>
        <w:t xml:space="preserve"> Eigene Erhebungen aus dokumentierten DACH-Fallstudien, DEHOGA-Kennzahlen, HRS-Marktdaten, Benchmarks aus HCMI und IHK-Förderberatungen</w:t>
      </w:r>
    </w:p>
    <w:p w14:paraId="179149B1" w14:textId="77777777" w:rsidR="0031111C" w:rsidRDefault="00000000">
      <w:r>
        <w:rPr>
          <w:b/>
        </w:rPr>
        <w:t>Hinweis:</w:t>
      </w:r>
      <w:r>
        <w:t xml:space="preserve"> Alle Werte sind Bandbreiten auf Basis verfügbarer Marktdaten. Individuelle Abweichungen sind möglich. Für präzise Investitionsplanung empfiehlt sich eine standortspezifische Analyse.</w:t>
      </w:r>
    </w:p>
    <w:p w14:paraId="3BC4BF27" w14:textId="77777777" w:rsidR="0031111C" w:rsidRDefault="0031111C">
      <w:pPr>
        <w:spacing w:after="40"/>
      </w:pPr>
    </w:p>
    <w:p w14:paraId="05E60952" w14:textId="77777777" w:rsidR="0031111C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65005392" w14:textId="77777777" w:rsidR="0031111C" w:rsidRDefault="0031111C">
      <w:pPr>
        <w:spacing w:after="40"/>
      </w:pPr>
    </w:p>
    <w:p w14:paraId="5892FE80" w14:textId="77777777" w:rsidR="0031111C" w:rsidRDefault="00000000">
      <w:pPr>
        <w:spacing w:before="200" w:after="60"/>
      </w:pPr>
      <w:r>
        <w:rPr>
          <w:b/>
          <w:color w:val="445A6F"/>
          <w:sz w:val="21"/>
        </w:rPr>
        <w:t>Vorbemerkung: Warum dieser Benchmark jährlich aktualisiert wird</w:t>
      </w:r>
    </w:p>
    <w:p w14:paraId="1A3A5503" w14:textId="77777777" w:rsidR="0031111C" w:rsidRDefault="0031111C">
      <w:pPr>
        <w:spacing w:after="40"/>
      </w:pPr>
    </w:p>
    <w:p w14:paraId="4ADC05C4" w14:textId="77777777" w:rsidR="0031111C" w:rsidRDefault="00000000">
      <w:r>
        <w:t>Die wirtschaftliche Kalkulation der ISO-14001:2026-Zertifizierung hängt von Variablen ab, die sich jährlich verändern:</w:t>
      </w:r>
    </w:p>
    <w:p w14:paraId="75D61A73" w14:textId="77777777" w:rsidR="0031111C" w:rsidRDefault="0031111C">
      <w:pPr>
        <w:spacing w:after="40"/>
      </w:pPr>
    </w:p>
    <w:p w14:paraId="31C19D59" w14:textId="77777777" w:rsidR="0031111C" w:rsidRDefault="00000000">
      <w:pPr>
        <w:pStyle w:val="Puntoelenco"/>
        <w:spacing w:after="40"/>
      </w:pPr>
      <w:r>
        <w:rPr>
          <w:sz w:val="19"/>
        </w:rPr>
        <w:t>Energiepreise und CO₂-Abgaben (BEHG-Preispfad, CO₂-Lenkungsabgabe CH)</w:t>
      </w:r>
    </w:p>
    <w:p w14:paraId="6BBE24A3" w14:textId="77777777" w:rsidR="0031111C" w:rsidRDefault="00000000">
      <w:pPr>
        <w:pStyle w:val="Puntoelenco"/>
        <w:spacing w:after="40"/>
      </w:pPr>
      <w:r>
        <w:rPr>
          <w:sz w:val="19"/>
        </w:rPr>
        <w:t>ESG-Finanzierungskonditionen der DACH-Banken (KfW, Raiffeisen, UBS, ZKB)</w:t>
      </w:r>
    </w:p>
    <w:p w14:paraId="78908217" w14:textId="77777777" w:rsidR="0031111C" w:rsidRDefault="00000000">
      <w:pPr>
        <w:pStyle w:val="Puntoelenco"/>
        <w:spacing w:after="40"/>
      </w:pPr>
      <w:r>
        <w:rPr>
          <w:sz w:val="19"/>
        </w:rPr>
        <w:t>Marktdurchdringung der Zertifizierung im DACH-Gastgewerbe (beeinflusst den Differenzierungswert)</w:t>
      </w:r>
    </w:p>
    <w:p w14:paraId="5ADB9661" w14:textId="77777777" w:rsidR="0031111C" w:rsidRDefault="00000000">
      <w:pPr>
        <w:pStyle w:val="Puntoelenco"/>
        <w:spacing w:after="40"/>
      </w:pPr>
      <w:r>
        <w:rPr>
          <w:sz w:val="19"/>
        </w:rPr>
        <w:t>Anforderungsquote der Corporate-Kunden (LkSG-Cascade-Entwicklung)</w:t>
      </w:r>
    </w:p>
    <w:p w14:paraId="3524E1FA" w14:textId="77777777" w:rsidR="0031111C" w:rsidRDefault="00000000">
      <w:pPr>
        <w:pStyle w:val="Puntoelenco"/>
        <w:spacing w:after="40"/>
      </w:pPr>
      <w:r>
        <w:rPr>
          <w:sz w:val="19"/>
        </w:rPr>
        <w:t>Auditkosten der akkreditierten Zertifizierungsstellen (TÜV, DEKRA, DNV)</w:t>
      </w:r>
    </w:p>
    <w:p w14:paraId="62FE0C62" w14:textId="77777777" w:rsidR="0031111C" w:rsidRDefault="0031111C">
      <w:pPr>
        <w:spacing w:after="40"/>
      </w:pPr>
    </w:p>
    <w:p w14:paraId="472E0044" w14:textId="77777777" w:rsidR="0031111C" w:rsidRDefault="00000000">
      <w:r>
        <w:t>Dieses Dokument wird jährlich im ersten Quartal des Folgejahres aktualisiert — mit integrierten Marktdaten aus dem abgelaufenen Jahr.</w:t>
      </w:r>
    </w:p>
    <w:p w14:paraId="4ACD036C" w14:textId="77777777" w:rsidR="0031111C" w:rsidRDefault="0031111C">
      <w:pPr>
        <w:spacing w:after="40"/>
      </w:pPr>
    </w:p>
    <w:p w14:paraId="36093474" w14:textId="77777777" w:rsidR="0031111C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1A2E2766" w14:textId="77777777" w:rsidR="0031111C" w:rsidRDefault="0031111C">
      <w:pPr>
        <w:spacing w:after="40"/>
      </w:pPr>
    </w:p>
    <w:p w14:paraId="77AA450D" w14:textId="77777777" w:rsidR="0031111C" w:rsidRDefault="00000000">
      <w:pPr>
        <w:spacing w:before="200" w:after="60"/>
      </w:pPr>
      <w:r>
        <w:rPr>
          <w:b/>
          <w:color w:val="445A6F"/>
          <w:sz w:val="21"/>
        </w:rPr>
        <w:t>Abschnitt 1 — Investitionskomponenten der ISO-14001:2026-Zertifizierung</w:t>
      </w:r>
    </w:p>
    <w:p w14:paraId="5A27EB1F" w14:textId="77777777" w:rsidR="0031111C" w:rsidRDefault="0031111C">
      <w:pPr>
        <w:spacing w:after="40"/>
      </w:pPr>
    </w:p>
    <w:p w14:paraId="4873F793" w14:textId="77777777" w:rsidR="0031111C" w:rsidRDefault="00000000">
      <w:pPr>
        <w:spacing w:before="160" w:after="40"/>
      </w:pPr>
      <w:r>
        <w:rPr>
          <w:b/>
          <w:color w:val="5D6D7E"/>
        </w:rPr>
        <w:t>1.1 — Einmalige Aufbauinvestition (Jahr 1)</w:t>
      </w:r>
    </w:p>
    <w:p w14:paraId="23EDB126" w14:textId="77777777" w:rsidR="0031111C" w:rsidRDefault="0031111C">
      <w:pPr>
        <w:spacing w:after="40"/>
      </w:pPr>
    </w:p>
    <w:p w14:paraId="70B1C41C" w14:textId="77777777" w:rsidR="0031111C" w:rsidRDefault="00000000">
      <w:r>
        <w:t>Die Aufbauinvestition variiert erheblich nach Ausgangssituation (Greenfield vs. bestehendes ISO-14001:2015-System), Hotelgröße und -komplexität sowie gewähltem Implementierungsmodell.</w:t>
      </w:r>
    </w:p>
    <w:p w14:paraId="6EBD670C" w14:textId="77777777" w:rsidR="0031111C" w:rsidRDefault="0031111C">
      <w:pPr>
        <w:spacing w:after="40"/>
      </w:pPr>
    </w:p>
    <w:p w14:paraId="73272161" w14:textId="77777777" w:rsidR="0031111C" w:rsidRDefault="00000000">
      <w:pPr>
        <w:spacing w:before="160" w:after="40"/>
      </w:pPr>
      <w:r>
        <w:rPr>
          <w:b/>
          <w:color w:val="2C3E50"/>
          <w:sz w:val="21"/>
        </w:rPr>
        <w:t>Modell A — Greenfield (keine vorherige ISO-14001-Zertifizierung):</w:t>
      </w:r>
    </w:p>
    <w:p w14:paraId="3F388757" w14:textId="77777777" w:rsidR="0031111C" w:rsidRDefault="0031111C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2"/>
        <w:gridCol w:w="2490"/>
        <w:gridCol w:w="2490"/>
        <w:gridCol w:w="2490"/>
      </w:tblGrid>
      <w:tr w:rsidR="0031111C" w14:paraId="413235CC" w14:textId="77777777">
        <w:tc>
          <w:tcPr>
            <w:tcW w:w="2493" w:type="dxa"/>
            <w:shd w:val="clear" w:color="auto" w:fill="2C3E50"/>
          </w:tcPr>
          <w:p w14:paraId="76ACED3E" w14:textId="77777777" w:rsidR="0031111C" w:rsidRDefault="00000000">
            <w:r>
              <w:rPr>
                <w:b/>
                <w:color w:val="FFFFFF"/>
                <w:sz w:val="17"/>
              </w:rPr>
              <w:t>Investitionskomponente</w:t>
            </w:r>
          </w:p>
        </w:tc>
        <w:tc>
          <w:tcPr>
            <w:tcW w:w="2493" w:type="dxa"/>
            <w:shd w:val="clear" w:color="auto" w:fill="2C3E50"/>
          </w:tcPr>
          <w:p w14:paraId="63165F27" w14:textId="77777777" w:rsidR="0031111C" w:rsidRDefault="00000000">
            <w:r>
              <w:rPr>
                <w:b/>
                <w:color w:val="FFFFFF"/>
                <w:sz w:val="17"/>
              </w:rPr>
              <w:t>3★ (60–90 Zi.)</w:t>
            </w:r>
          </w:p>
        </w:tc>
        <w:tc>
          <w:tcPr>
            <w:tcW w:w="2493" w:type="dxa"/>
            <w:shd w:val="clear" w:color="auto" w:fill="2C3E50"/>
          </w:tcPr>
          <w:p w14:paraId="6C4D5047" w14:textId="77777777" w:rsidR="0031111C" w:rsidRDefault="00000000">
            <w:r>
              <w:rPr>
                <w:b/>
                <w:color w:val="FFFFFF"/>
                <w:sz w:val="17"/>
              </w:rPr>
              <w:t>4★ (90–140 Zi.)</w:t>
            </w:r>
          </w:p>
        </w:tc>
        <w:tc>
          <w:tcPr>
            <w:tcW w:w="2493" w:type="dxa"/>
            <w:shd w:val="clear" w:color="auto" w:fill="2C3E50"/>
          </w:tcPr>
          <w:p w14:paraId="6D0DB052" w14:textId="77777777" w:rsidR="0031111C" w:rsidRDefault="00000000">
            <w:r>
              <w:rPr>
                <w:b/>
                <w:color w:val="FFFFFF"/>
                <w:sz w:val="17"/>
              </w:rPr>
              <w:t>4★S/5★ (140–200+ Zi.)</w:t>
            </w:r>
          </w:p>
        </w:tc>
      </w:tr>
      <w:tr w:rsidR="0031111C" w14:paraId="345861C3" w14:textId="77777777">
        <w:tc>
          <w:tcPr>
            <w:tcW w:w="2493" w:type="dxa"/>
          </w:tcPr>
          <w:p w14:paraId="3E469E43" w14:textId="77777777" w:rsidR="0031111C" w:rsidRDefault="00000000">
            <w:r>
              <w:rPr>
                <w:sz w:val="17"/>
              </w:rPr>
              <w:t>Externe Beratung Systemaufbau</w:t>
            </w:r>
          </w:p>
        </w:tc>
        <w:tc>
          <w:tcPr>
            <w:tcW w:w="2493" w:type="dxa"/>
          </w:tcPr>
          <w:p w14:paraId="3632514C" w14:textId="77777777" w:rsidR="0031111C" w:rsidRDefault="00000000">
            <w:r>
              <w:rPr>
                <w:sz w:val="17"/>
              </w:rPr>
              <w:t>8.000–15.000 €</w:t>
            </w:r>
          </w:p>
        </w:tc>
        <w:tc>
          <w:tcPr>
            <w:tcW w:w="2493" w:type="dxa"/>
          </w:tcPr>
          <w:p w14:paraId="4365AC19" w14:textId="77777777" w:rsidR="0031111C" w:rsidRDefault="00000000">
            <w:r>
              <w:rPr>
                <w:sz w:val="17"/>
              </w:rPr>
              <w:t>15.000–25.000 €</w:t>
            </w:r>
          </w:p>
        </w:tc>
        <w:tc>
          <w:tcPr>
            <w:tcW w:w="2493" w:type="dxa"/>
          </w:tcPr>
          <w:p w14:paraId="2E880C9B" w14:textId="77777777" w:rsidR="0031111C" w:rsidRDefault="00000000">
            <w:r>
              <w:rPr>
                <w:sz w:val="17"/>
              </w:rPr>
              <w:t>25.000–45.000 €</w:t>
            </w:r>
          </w:p>
        </w:tc>
      </w:tr>
      <w:tr w:rsidR="0031111C" w14:paraId="58B98226" w14:textId="77777777">
        <w:tc>
          <w:tcPr>
            <w:tcW w:w="2493" w:type="dxa"/>
            <w:shd w:val="clear" w:color="auto" w:fill="F8F9FA"/>
          </w:tcPr>
          <w:p w14:paraId="3DAB4C4F" w14:textId="77777777" w:rsidR="0031111C" w:rsidRDefault="00000000">
            <w:r>
              <w:rPr>
                <w:sz w:val="17"/>
              </w:rPr>
              <w:t>Schulung Personal (intern + extern)</w:t>
            </w:r>
          </w:p>
        </w:tc>
        <w:tc>
          <w:tcPr>
            <w:tcW w:w="2493" w:type="dxa"/>
            <w:shd w:val="clear" w:color="auto" w:fill="F8F9FA"/>
          </w:tcPr>
          <w:p w14:paraId="6F9B3DB3" w14:textId="77777777" w:rsidR="0031111C" w:rsidRDefault="00000000">
            <w:r>
              <w:rPr>
                <w:sz w:val="17"/>
              </w:rPr>
              <w:t>2.000–4.000 €</w:t>
            </w:r>
          </w:p>
        </w:tc>
        <w:tc>
          <w:tcPr>
            <w:tcW w:w="2493" w:type="dxa"/>
            <w:shd w:val="clear" w:color="auto" w:fill="F8F9FA"/>
          </w:tcPr>
          <w:p w14:paraId="319AF56A" w14:textId="77777777" w:rsidR="0031111C" w:rsidRDefault="00000000">
            <w:r>
              <w:rPr>
                <w:sz w:val="17"/>
              </w:rPr>
              <w:t>4.000–7.000 €</w:t>
            </w:r>
          </w:p>
        </w:tc>
        <w:tc>
          <w:tcPr>
            <w:tcW w:w="2493" w:type="dxa"/>
            <w:shd w:val="clear" w:color="auto" w:fill="F8F9FA"/>
          </w:tcPr>
          <w:p w14:paraId="20C5A0E0" w14:textId="77777777" w:rsidR="0031111C" w:rsidRDefault="00000000">
            <w:r>
              <w:rPr>
                <w:sz w:val="17"/>
              </w:rPr>
              <w:t>7.000–12.000 €</w:t>
            </w:r>
          </w:p>
        </w:tc>
      </w:tr>
      <w:tr w:rsidR="0031111C" w14:paraId="216A9B3F" w14:textId="77777777">
        <w:tc>
          <w:tcPr>
            <w:tcW w:w="2493" w:type="dxa"/>
          </w:tcPr>
          <w:p w14:paraId="5FC2BE4D" w14:textId="77777777" w:rsidR="0031111C" w:rsidRDefault="00000000">
            <w:r>
              <w:rPr>
                <w:sz w:val="17"/>
              </w:rPr>
              <w:t>Dokumentationsentwicklung</w:t>
            </w:r>
          </w:p>
        </w:tc>
        <w:tc>
          <w:tcPr>
            <w:tcW w:w="2493" w:type="dxa"/>
          </w:tcPr>
          <w:p w14:paraId="4D0B6949" w14:textId="77777777" w:rsidR="0031111C" w:rsidRDefault="00000000">
            <w:r>
              <w:rPr>
                <w:sz w:val="17"/>
              </w:rPr>
              <w:t>1.500–3.000 €</w:t>
            </w:r>
          </w:p>
        </w:tc>
        <w:tc>
          <w:tcPr>
            <w:tcW w:w="2493" w:type="dxa"/>
          </w:tcPr>
          <w:p w14:paraId="49D30324" w14:textId="77777777" w:rsidR="0031111C" w:rsidRDefault="00000000">
            <w:r>
              <w:rPr>
                <w:sz w:val="17"/>
              </w:rPr>
              <w:t>3.000–5.000 €</w:t>
            </w:r>
          </w:p>
        </w:tc>
        <w:tc>
          <w:tcPr>
            <w:tcW w:w="2493" w:type="dxa"/>
          </w:tcPr>
          <w:p w14:paraId="3F2C4BF4" w14:textId="77777777" w:rsidR="0031111C" w:rsidRDefault="00000000">
            <w:r>
              <w:rPr>
                <w:sz w:val="17"/>
              </w:rPr>
              <w:t>5.000–8.000 €</w:t>
            </w:r>
          </w:p>
        </w:tc>
      </w:tr>
      <w:tr w:rsidR="0031111C" w14:paraId="524587A7" w14:textId="77777777">
        <w:tc>
          <w:tcPr>
            <w:tcW w:w="2493" w:type="dxa"/>
            <w:shd w:val="clear" w:color="auto" w:fill="F8F9FA"/>
          </w:tcPr>
          <w:p w14:paraId="11D27DEE" w14:textId="77777777" w:rsidR="0031111C" w:rsidRDefault="00000000">
            <w:r>
              <w:rPr>
                <w:sz w:val="17"/>
              </w:rPr>
              <w:t>Monitoring-Infrastruktur (Sub-Metering)</w:t>
            </w:r>
          </w:p>
        </w:tc>
        <w:tc>
          <w:tcPr>
            <w:tcW w:w="2493" w:type="dxa"/>
            <w:shd w:val="clear" w:color="auto" w:fill="F8F9FA"/>
          </w:tcPr>
          <w:p w14:paraId="5335D639" w14:textId="77777777" w:rsidR="0031111C" w:rsidRDefault="00000000">
            <w:r>
              <w:rPr>
                <w:sz w:val="17"/>
              </w:rPr>
              <w:t>3.000–8.000 €</w:t>
            </w:r>
          </w:p>
        </w:tc>
        <w:tc>
          <w:tcPr>
            <w:tcW w:w="2493" w:type="dxa"/>
            <w:shd w:val="clear" w:color="auto" w:fill="F8F9FA"/>
          </w:tcPr>
          <w:p w14:paraId="53681C7A" w14:textId="77777777" w:rsidR="0031111C" w:rsidRDefault="00000000">
            <w:r>
              <w:rPr>
                <w:sz w:val="17"/>
              </w:rPr>
              <w:t>8.000–15.000 €</w:t>
            </w:r>
          </w:p>
        </w:tc>
        <w:tc>
          <w:tcPr>
            <w:tcW w:w="2493" w:type="dxa"/>
            <w:shd w:val="clear" w:color="auto" w:fill="F8F9FA"/>
          </w:tcPr>
          <w:p w14:paraId="5C195101" w14:textId="77777777" w:rsidR="0031111C" w:rsidRDefault="00000000">
            <w:r>
              <w:rPr>
                <w:sz w:val="17"/>
              </w:rPr>
              <w:t>15.000–30.000 €</w:t>
            </w:r>
          </w:p>
        </w:tc>
      </w:tr>
      <w:tr w:rsidR="0031111C" w14:paraId="462E801E" w14:textId="77777777">
        <w:tc>
          <w:tcPr>
            <w:tcW w:w="2493" w:type="dxa"/>
          </w:tcPr>
          <w:p w14:paraId="5071E7E9" w14:textId="77777777" w:rsidR="0031111C" w:rsidRDefault="00000000">
            <w:r>
              <w:rPr>
                <w:sz w:val="17"/>
              </w:rPr>
              <w:t>Stage-1-Audit (Dokumentenprüfung)</w:t>
            </w:r>
          </w:p>
        </w:tc>
        <w:tc>
          <w:tcPr>
            <w:tcW w:w="2493" w:type="dxa"/>
          </w:tcPr>
          <w:p w14:paraId="3CDAB21B" w14:textId="77777777" w:rsidR="0031111C" w:rsidRDefault="00000000">
            <w:r>
              <w:rPr>
                <w:sz w:val="17"/>
              </w:rPr>
              <w:t>1.500–2.500 €</w:t>
            </w:r>
          </w:p>
        </w:tc>
        <w:tc>
          <w:tcPr>
            <w:tcW w:w="2493" w:type="dxa"/>
          </w:tcPr>
          <w:p w14:paraId="2CEF9532" w14:textId="77777777" w:rsidR="0031111C" w:rsidRDefault="00000000">
            <w:r>
              <w:rPr>
                <w:sz w:val="17"/>
              </w:rPr>
              <w:t>2.500–4.000 €</w:t>
            </w:r>
          </w:p>
        </w:tc>
        <w:tc>
          <w:tcPr>
            <w:tcW w:w="2493" w:type="dxa"/>
          </w:tcPr>
          <w:p w14:paraId="7E3B5B67" w14:textId="77777777" w:rsidR="0031111C" w:rsidRDefault="00000000">
            <w:r>
              <w:rPr>
                <w:sz w:val="17"/>
              </w:rPr>
              <w:t>4.000–6.500 €</w:t>
            </w:r>
          </w:p>
        </w:tc>
      </w:tr>
      <w:tr w:rsidR="0031111C" w14:paraId="1AD18FA9" w14:textId="77777777">
        <w:tc>
          <w:tcPr>
            <w:tcW w:w="2493" w:type="dxa"/>
            <w:shd w:val="clear" w:color="auto" w:fill="F8F9FA"/>
          </w:tcPr>
          <w:p w14:paraId="00F5E8ED" w14:textId="77777777" w:rsidR="0031111C" w:rsidRDefault="00000000">
            <w:r>
              <w:rPr>
                <w:sz w:val="17"/>
              </w:rPr>
              <w:t>Stage-2-Audit (Zertifizierungsaudit)</w:t>
            </w:r>
          </w:p>
        </w:tc>
        <w:tc>
          <w:tcPr>
            <w:tcW w:w="2493" w:type="dxa"/>
            <w:shd w:val="clear" w:color="auto" w:fill="F8F9FA"/>
          </w:tcPr>
          <w:p w14:paraId="74F58065" w14:textId="77777777" w:rsidR="0031111C" w:rsidRDefault="00000000">
            <w:r>
              <w:rPr>
                <w:sz w:val="17"/>
              </w:rPr>
              <w:t>2.000–3.500 €</w:t>
            </w:r>
          </w:p>
        </w:tc>
        <w:tc>
          <w:tcPr>
            <w:tcW w:w="2493" w:type="dxa"/>
            <w:shd w:val="clear" w:color="auto" w:fill="F8F9FA"/>
          </w:tcPr>
          <w:p w14:paraId="094B9AA8" w14:textId="77777777" w:rsidR="0031111C" w:rsidRDefault="00000000">
            <w:r>
              <w:rPr>
                <w:sz w:val="17"/>
              </w:rPr>
              <w:t>3.500–6.000 €</w:t>
            </w:r>
          </w:p>
        </w:tc>
        <w:tc>
          <w:tcPr>
            <w:tcW w:w="2493" w:type="dxa"/>
            <w:shd w:val="clear" w:color="auto" w:fill="F8F9FA"/>
          </w:tcPr>
          <w:p w14:paraId="3478D6B4" w14:textId="77777777" w:rsidR="0031111C" w:rsidRDefault="00000000">
            <w:r>
              <w:rPr>
                <w:sz w:val="17"/>
              </w:rPr>
              <w:t>6.000–10.000 €</w:t>
            </w:r>
          </w:p>
        </w:tc>
      </w:tr>
      <w:tr w:rsidR="0031111C" w14:paraId="58BD3F97" w14:textId="77777777">
        <w:tc>
          <w:tcPr>
            <w:tcW w:w="2493" w:type="dxa"/>
          </w:tcPr>
          <w:p w14:paraId="7480F8D2" w14:textId="77777777" w:rsidR="0031111C" w:rsidRDefault="00000000">
            <w:r>
              <w:rPr>
                <w:sz w:val="17"/>
              </w:rPr>
              <w:t>Zertifikatsgebühr (3 Jahre)</w:t>
            </w:r>
          </w:p>
        </w:tc>
        <w:tc>
          <w:tcPr>
            <w:tcW w:w="2493" w:type="dxa"/>
          </w:tcPr>
          <w:p w14:paraId="12D6737F" w14:textId="77777777" w:rsidR="0031111C" w:rsidRDefault="00000000">
            <w:r>
              <w:rPr>
                <w:sz w:val="17"/>
              </w:rPr>
              <w:t>800–1.500 €</w:t>
            </w:r>
          </w:p>
        </w:tc>
        <w:tc>
          <w:tcPr>
            <w:tcW w:w="2493" w:type="dxa"/>
          </w:tcPr>
          <w:p w14:paraId="4819957F" w14:textId="77777777" w:rsidR="0031111C" w:rsidRDefault="00000000">
            <w:r>
              <w:rPr>
                <w:sz w:val="17"/>
              </w:rPr>
              <w:t>1.500–2.500 €</w:t>
            </w:r>
          </w:p>
        </w:tc>
        <w:tc>
          <w:tcPr>
            <w:tcW w:w="2493" w:type="dxa"/>
          </w:tcPr>
          <w:p w14:paraId="1888F21F" w14:textId="77777777" w:rsidR="0031111C" w:rsidRDefault="00000000">
            <w:r>
              <w:rPr>
                <w:sz w:val="17"/>
              </w:rPr>
              <w:t>2.500–4.000 €</w:t>
            </w:r>
          </w:p>
        </w:tc>
      </w:tr>
      <w:tr w:rsidR="0031111C" w14:paraId="688AF9CC" w14:textId="77777777">
        <w:tc>
          <w:tcPr>
            <w:tcW w:w="2493" w:type="dxa"/>
            <w:shd w:val="clear" w:color="auto" w:fill="D5E8D4"/>
          </w:tcPr>
          <w:p w14:paraId="6F3D63C3" w14:textId="77777777" w:rsidR="0031111C" w:rsidRDefault="00000000">
            <w:r>
              <w:rPr>
                <w:b/>
                <w:sz w:val="17"/>
              </w:rPr>
              <w:t>TOTAL Aufbauinvestition</w:t>
            </w:r>
          </w:p>
        </w:tc>
        <w:tc>
          <w:tcPr>
            <w:tcW w:w="2493" w:type="dxa"/>
            <w:shd w:val="clear" w:color="auto" w:fill="D5E8D4"/>
          </w:tcPr>
          <w:p w14:paraId="21291CDD" w14:textId="77777777" w:rsidR="0031111C" w:rsidRDefault="00000000">
            <w:r>
              <w:rPr>
                <w:b/>
                <w:sz w:val="17"/>
              </w:rPr>
              <w:t>18.800–37.500 €</w:t>
            </w:r>
          </w:p>
        </w:tc>
        <w:tc>
          <w:tcPr>
            <w:tcW w:w="2493" w:type="dxa"/>
            <w:shd w:val="clear" w:color="auto" w:fill="D5E8D4"/>
          </w:tcPr>
          <w:p w14:paraId="414508DA" w14:textId="77777777" w:rsidR="0031111C" w:rsidRDefault="00000000">
            <w:r>
              <w:rPr>
                <w:b/>
                <w:sz w:val="17"/>
              </w:rPr>
              <w:t>37.500–64.500 €</w:t>
            </w:r>
          </w:p>
        </w:tc>
        <w:tc>
          <w:tcPr>
            <w:tcW w:w="2493" w:type="dxa"/>
            <w:shd w:val="clear" w:color="auto" w:fill="D5E8D4"/>
          </w:tcPr>
          <w:p w14:paraId="10716060" w14:textId="77777777" w:rsidR="0031111C" w:rsidRDefault="00000000">
            <w:r>
              <w:rPr>
                <w:b/>
                <w:sz w:val="17"/>
              </w:rPr>
              <w:t>64.500–115.500 €</w:t>
            </w:r>
          </w:p>
        </w:tc>
      </w:tr>
    </w:tbl>
    <w:p w14:paraId="369DE66B" w14:textId="77777777" w:rsidR="0031111C" w:rsidRDefault="0031111C"/>
    <w:p w14:paraId="629D7282" w14:textId="77777777" w:rsidR="0031111C" w:rsidRDefault="0031111C">
      <w:pPr>
        <w:spacing w:after="40"/>
      </w:pPr>
    </w:p>
    <w:p w14:paraId="4D3EC4AF" w14:textId="77777777" w:rsidR="0031111C" w:rsidRDefault="00000000">
      <w:pPr>
        <w:spacing w:before="160" w:after="40"/>
      </w:pPr>
      <w:r>
        <w:rPr>
          <w:b/>
          <w:color w:val="2C3E50"/>
          <w:sz w:val="21"/>
        </w:rPr>
        <w:t>Modell B — Transition von ISO 14001:2015 auf 2026:</w:t>
      </w:r>
    </w:p>
    <w:p w14:paraId="7C0C5725" w14:textId="77777777" w:rsidR="0031111C" w:rsidRDefault="0031111C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2"/>
        <w:gridCol w:w="2490"/>
        <w:gridCol w:w="2490"/>
        <w:gridCol w:w="2490"/>
      </w:tblGrid>
      <w:tr w:rsidR="0031111C" w14:paraId="12D408AE" w14:textId="77777777">
        <w:tc>
          <w:tcPr>
            <w:tcW w:w="2493" w:type="dxa"/>
            <w:shd w:val="clear" w:color="auto" w:fill="2C3E50"/>
          </w:tcPr>
          <w:p w14:paraId="00782407" w14:textId="77777777" w:rsidR="0031111C" w:rsidRDefault="00000000">
            <w:r>
              <w:rPr>
                <w:b/>
                <w:color w:val="FFFFFF"/>
                <w:sz w:val="17"/>
              </w:rPr>
              <w:t>Investitionskomponente</w:t>
            </w:r>
          </w:p>
        </w:tc>
        <w:tc>
          <w:tcPr>
            <w:tcW w:w="2493" w:type="dxa"/>
            <w:shd w:val="clear" w:color="auto" w:fill="2C3E50"/>
          </w:tcPr>
          <w:p w14:paraId="1C0ABE24" w14:textId="77777777" w:rsidR="0031111C" w:rsidRDefault="00000000">
            <w:r>
              <w:rPr>
                <w:b/>
                <w:color w:val="FFFFFF"/>
                <w:sz w:val="17"/>
              </w:rPr>
              <w:t>3★</w:t>
            </w:r>
          </w:p>
        </w:tc>
        <w:tc>
          <w:tcPr>
            <w:tcW w:w="2493" w:type="dxa"/>
            <w:shd w:val="clear" w:color="auto" w:fill="2C3E50"/>
          </w:tcPr>
          <w:p w14:paraId="632D3B40" w14:textId="77777777" w:rsidR="0031111C" w:rsidRDefault="00000000">
            <w:r>
              <w:rPr>
                <w:b/>
                <w:color w:val="FFFFFF"/>
                <w:sz w:val="17"/>
              </w:rPr>
              <w:t>4★</w:t>
            </w:r>
          </w:p>
        </w:tc>
        <w:tc>
          <w:tcPr>
            <w:tcW w:w="2493" w:type="dxa"/>
            <w:shd w:val="clear" w:color="auto" w:fill="2C3E50"/>
          </w:tcPr>
          <w:p w14:paraId="5946F93A" w14:textId="77777777" w:rsidR="0031111C" w:rsidRDefault="00000000">
            <w:r>
              <w:rPr>
                <w:b/>
                <w:color w:val="FFFFFF"/>
                <w:sz w:val="17"/>
              </w:rPr>
              <w:t>4★S/5★</w:t>
            </w:r>
          </w:p>
        </w:tc>
      </w:tr>
      <w:tr w:rsidR="0031111C" w14:paraId="0836638D" w14:textId="77777777">
        <w:tc>
          <w:tcPr>
            <w:tcW w:w="2493" w:type="dxa"/>
          </w:tcPr>
          <w:p w14:paraId="6B5DB02F" w14:textId="77777777" w:rsidR="0031111C" w:rsidRDefault="00000000">
            <w:r>
              <w:rPr>
                <w:sz w:val="17"/>
              </w:rPr>
              <w:t>Externe Beratung Transition (Gap-Analyse + Anpassung)</w:t>
            </w:r>
          </w:p>
        </w:tc>
        <w:tc>
          <w:tcPr>
            <w:tcW w:w="2493" w:type="dxa"/>
          </w:tcPr>
          <w:p w14:paraId="043CE507" w14:textId="77777777" w:rsidR="0031111C" w:rsidRDefault="00000000">
            <w:r>
              <w:rPr>
                <w:sz w:val="17"/>
              </w:rPr>
              <w:t>5.000–10.000 €</w:t>
            </w:r>
          </w:p>
        </w:tc>
        <w:tc>
          <w:tcPr>
            <w:tcW w:w="2493" w:type="dxa"/>
          </w:tcPr>
          <w:p w14:paraId="2F2AEB07" w14:textId="77777777" w:rsidR="0031111C" w:rsidRDefault="00000000">
            <w:r>
              <w:rPr>
                <w:sz w:val="17"/>
              </w:rPr>
              <w:t>10.000–18.000 €</w:t>
            </w:r>
          </w:p>
        </w:tc>
        <w:tc>
          <w:tcPr>
            <w:tcW w:w="2493" w:type="dxa"/>
          </w:tcPr>
          <w:p w14:paraId="1C8728D6" w14:textId="77777777" w:rsidR="0031111C" w:rsidRDefault="00000000">
            <w:r>
              <w:rPr>
                <w:sz w:val="17"/>
              </w:rPr>
              <w:t>18.000–30.000 €</w:t>
            </w:r>
          </w:p>
        </w:tc>
      </w:tr>
      <w:tr w:rsidR="0031111C" w14:paraId="537633B5" w14:textId="77777777">
        <w:tc>
          <w:tcPr>
            <w:tcW w:w="2493" w:type="dxa"/>
            <w:shd w:val="clear" w:color="auto" w:fill="F8F9FA"/>
          </w:tcPr>
          <w:p w14:paraId="2995C87A" w14:textId="77777777" w:rsidR="0031111C" w:rsidRDefault="00000000">
            <w:r>
              <w:rPr>
                <w:sz w:val="17"/>
              </w:rPr>
              <w:t>Schulung Personal auf neue Anforderungen</w:t>
            </w:r>
          </w:p>
        </w:tc>
        <w:tc>
          <w:tcPr>
            <w:tcW w:w="2493" w:type="dxa"/>
            <w:shd w:val="clear" w:color="auto" w:fill="F8F9FA"/>
          </w:tcPr>
          <w:p w14:paraId="7238C942" w14:textId="77777777" w:rsidR="0031111C" w:rsidRDefault="00000000">
            <w:r>
              <w:rPr>
                <w:sz w:val="17"/>
              </w:rPr>
              <w:t>1.500–3.000 €</w:t>
            </w:r>
          </w:p>
        </w:tc>
        <w:tc>
          <w:tcPr>
            <w:tcW w:w="2493" w:type="dxa"/>
            <w:shd w:val="clear" w:color="auto" w:fill="F8F9FA"/>
          </w:tcPr>
          <w:p w14:paraId="078DDA1F" w14:textId="77777777" w:rsidR="0031111C" w:rsidRDefault="00000000">
            <w:r>
              <w:rPr>
                <w:sz w:val="17"/>
              </w:rPr>
              <w:t>3.000–5.000 €</w:t>
            </w:r>
          </w:p>
        </w:tc>
        <w:tc>
          <w:tcPr>
            <w:tcW w:w="2493" w:type="dxa"/>
            <w:shd w:val="clear" w:color="auto" w:fill="F8F9FA"/>
          </w:tcPr>
          <w:p w14:paraId="67F59586" w14:textId="77777777" w:rsidR="0031111C" w:rsidRDefault="00000000">
            <w:r>
              <w:rPr>
                <w:sz w:val="17"/>
              </w:rPr>
              <w:t>5.000–8.000 €</w:t>
            </w:r>
          </w:p>
        </w:tc>
      </w:tr>
      <w:tr w:rsidR="0031111C" w14:paraId="3F643B18" w14:textId="77777777">
        <w:tc>
          <w:tcPr>
            <w:tcW w:w="2493" w:type="dxa"/>
          </w:tcPr>
          <w:p w14:paraId="78AA9485" w14:textId="77777777" w:rsidR="0031111C" w:rsidRDefault="00000000">
            <w:r>
              <w:rPr>
                <w:sz w:val="17"/>
              </w:rPr>
              <w:t>Scope-3-Inventar Erstaufbau (neu in 2026)</w:t>
            </w:r>
          </w:p>
        </w:tc>
        <w:tc>
          <w:tcPr>
            <w:tcW w:w="2493" w:type="dxa"/>
          </w:tcPr>
          <w:p w14:paraId="4310B67D" w14:textId="77777777" w:rsidR="0031111C" w:rsidRDefault="00000000">
            <w:r>
              <w:rPr>
                <w:sz w:val="17"/>
              </w:rPr>
              <w:t>2.000–5.000 €</w:t>
            </w:r>
          </w:p>
        </w:tc>
        <w:tc>
          <w:tcPr>
            <w:tcW w:w="2493" w:type="dxa"/>
          </w:tcPr>
          <w:p w14:paraId="7335C322" w14:textId="77777777" w:rsidR="0031111C" w:rsidRDefault="00000000">
            <w:r>
              <w:rPr>
                <w:sz w:val="17"/>
              </w:rPr>
              <w:t>5.000–10.000 €</w:t>
            </w:r>
          </w:p>
        </w:tc>
        <w:tc>
          <w:tcPr>
            <w:tcW w:w="2493" w:type="dxa"/>
          </w:tcPr>
          <w:p w14:paraId="708BD481" w14:textId="77777777" w:rsidR="0031111C" w:rsidRDefault="00000000">
            <w:r>
              <w:rPr>
                <w:sz w:val="17"/>
              </w:rPr>
              <w:t>10.000–18.000 €</w:t>
            </w:r>
          </w:p>
        </w:tc>
      </w:tr>
      <w:tr w:rsidR="0031111C" w14:paraId="0383AAE9" w14:textId="77777777">
        <w:tc>
          <w:tcPr>
            <w:tcW w:w="2493" w:type="dxa"/>
            <w:shd w:val="clear" w:color="auto" w:fill="F8F9FA"/>
          </w:tcPr>
          <w:p w14:paraId="033BE6A8" w14:textId="77777777" w:rsidR="0031111C" w:rsidRDefault="00000000">
            <w:r>
              <w:rPr>
                <w:sz w:val="17"/>
              </w:rPr>
              <w:t>Übergangsaudit</w:t>
            </w:r>
          </w:p>
        </w:tc>
        <w:tc>
          <w:tcPr>
            <w:tcW w:w="2493" w:type="dxa"/>
            <w:shd w:val="clear" w:color="auto" w:fill="F8F9FA"/>
          </w:tcPr>
          <w:p w14:paraId="2C0C73D4" w14:textId="77777777" w:rsidR="0031111C" w:rsidRDefault="00000000">
            <w:r>
              <w:rPr>
                <w:sz w:val="17"/>
              </w:rPr>
              <w:t>2.000–3.500 €</w:t>
            </w:r>
          </w:p>
        </w:tc>
        <w:tc>
          <w:tcPr>
            <w:tcW w:w="2493" w:type="dxa"/>
            <w:shd w:val="clear" w:color="auto" w:fill="F8F9FA"/>
          </w:tcPr>
          <w:p w14:paraId="74C459B7" w14:textId="77777777" w:rsidR="0031111C" w:rsidRDefault="00000000">
            <w:r>
              <w:rPr>
                <w:sz w:val="17"/>
              </w:rPr>
              <w:t>3.500–6.000 €</w:t>
            </w:r>
          </w:p>
        </w:tc>
        <w:tc>
          <w:tcPr>
            <w:tcW w:w="2493" w:type="dxa"/>
            <w:shd w:val="clear" w:color="auto" w:fill="F8F9FA"/>
          </w:tcPr>
          <w:p w14:paraId="2BB2C030" w14:textId="77777777" w:rsidR="0031111C" w:rsidRDefault="00000000">
            <w:r>
              <w:rPr>
                <w:sz w:val="17"/>
              </w:rPr>
              <w:t>6.000–10.000 €</w:t>
            </w:r>
          </w:p>
        </w:tc>
      </w:tr>
      <w:tr w:rsidR="0031111C" w14:paraId="5A9ECC0B" w14:textId="77777777">
        <w:tc>
          <w:tcPr>
            <w:tcW w:w="2493" w:type="dxa"/>
            <w:shd w:val="clear" w:color="auto" w:fill="D5E8D4"/>
          </w:tcPr>
          <w:p w14:paraId="6D406C55" w14:textId="77777777" w:rsidR="0031111C" w:rsidRDefault="00000000">
            <w:r>
              <w:rPr>
                <w:b/>
                <w:sz w:val="17"/>
              </w:rPr>
              <w:t>TOTAL Transitionsinvestition</w:t>
            </w:r>
          </w:p>
        </w:tc>
        <w:tc>
          <w:tcPr>
            <w:tcW w:w="2493" w:type="dxa"/>
            <w:shd w:val="clear" w:color="auto" w:fill="D5E8D4"/>
          </w:tcPr>
          <w:p w14:paraId="5B88E1DA" w14:textId="77777777" w:rsidR="0031111C" w:rsidRDefault="00000000">
            <w:r>
              <w:rPr>
                <w:b/>
                <w:sz w:val="17"/>
              </w:rPr>
              <w:t>10.500–21.500 €</w:t>
            </w:r>
          </w:p>
        </w:tc>
        <w:tc>
          <w:tcPr>
            <w:tcW w:w="2493" w:type="dxa"/>
            <w:shd w:val="clear" w:color="auto" w:fill="D5E8D4"/>
          </w:tcPr>
          <w:p w14:paraId="2D4D5478" w14:textId="77777777" w:rsidR="0031111C" w:rsidRDefault="00000000">
            <w:r>
              <w:rPr>
                <w:b/>
                <w:sz w:val="17"/>
              </w:rPr>
              <w:t>21.500–39.000 €</w:t>
            </w:r>
          </w:p>
        </w:tc>
        <w:tc>
          <w:tcPr>
            <w:tcW w:w="2493" w:type="dxa"/>
            <w:shd w:val="clear" w:color="auto" w:fill="D5E8D4"/>
          </w:tcPr>
          <w:p w14:paraId="0AAE4521" w14:textId="77777777" w:rsidR="0031111C" w:rsidRDefault="00000000">
            <w:r>
              <w:rPr>
                <w:b/>
                <w:sz w:val="17"/>
              </w:rPr>
              <w:t>39.000–66.000 €</w:t>
            </w:r>
          </w:p>
        </w:tc>
      </w:tr>
    </w:tbl>
    <w:p w14:paraId="19069FA9" w14:textId="77777777" w:rsidR="0031111C" w:rsidRDefault="0031111C"/>
    <w:p w14:paraId="2E27CBD2" w14:textId="77777777" w:rsidR="0031111C" w:rsidRDefault="0031111C">
      <w:pPr>
        <w:spacing w:after="40"/>
      </w:pPr>
    </w:p>
    <w:p w14:paraId="47C2FE52" w14:textId="77777777" w:rsidR="0031111C" w:rsidRDefault="00000000">
      <w:pPr>
        <w:spacing w:before="160" w:after="40"/>
      </w:pPr>
      <w:r>
        <w:rPr>
          <w:b/>
          <w:color w:val="5D6D7E"/>
        </w:rPr>
        <w:t>1.2 — Jährliche Aufrechterhaltungskosten (ab Jahr 2)</w:t>
      </w:r>
    </w:p>
    <w:p w14:paraId="1EA37120" w14:textId="77777777" w:rsidR="0031111C" w:rsidRDefault="0031111C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2"/>
        <w:gridCol w:w="2490"/>
        <w:gridCol w:w="2490"/>
        <w:gridCol w:w="2490"/>
      </w:tblGrid>
      <w:tr w:rsidR="0031111C" w14:paraId="1EDD8798" w14:textId="77777777">
        <w:tc>
          <w:tcPr>
            <w:tcW w:w="2493" w:type="dxa"/>
            <w:shd w:val="clear" w:color="auto" w:fill="2C3E50"/>
          </w:tcPr>
          <w:p w14:paraId="7F378A39" w14:textId="77777777" w:rsidR="0031111C" w:rsidRDefault="00000000">
            <w:r>
              <w:rPr>
                <w:b/>
                <w:color w:val="FFFFFF"/>
                <w:sz w:val="17"/>
              </w:rPr>
              <w:t>Kostenkomponente</w:t>
            </w:r>
          </w:p>
        </w:tc>
        <w:tc>
          <w:tcPr>
            <w:tcW w:w="2493" w:type="dxa"/>
            <w:shd w:val="clear" w:color="auto" w:fill="2C3E50"/>
          </w:tcPr>
          <w:p w14:paraId="10BEB65B" w14:textId="77777777" w:rsidR="0031111C" w:rsidRDefault="00000000">
            <w:r>
              <w:rPr>
                <w:b/>
                <w:color w:val="FFFFFF"/>
                <w:sz w:val="17"/>
              </w:rPr>
              <w:t>3★</w:t>
            </w:r>
          </w:p>
        </w:tc>
        <w:tc>
          <w:tcPr>
            <w:tcW w:w="2493" w:type="dxa"/>
            <w:shd w:val="clear" w:color="auto" w:fill="2C3E50"/>
          </w:tcPr>
          <w:p w14:paraId="7F666818" w14:textId="77777777" w:rsidR="0031111C" w:rsidRDefault="00000000">
            <w:r>
              <w:rPr>
                <w:b/>
                <w:color w:val="FFFFFF"/>
                <w:sz w:val="17"/>
              </w:rPr>
              <w:t>4★</w:t>
            </w:r>
          </w:p>
        </w:tc>
        <w:tc>
          <w:tcPr>
            <w:tcW w:w="2493" w:type="dxa"/>
            <w:shd w:val="clear" w:color="auto" w:fill="2C3E50"/>
          </w:tcPr>
          <w:p w14:paraId="16B452EA" w14:textId="77777777" w:rsidR="0031111C" w:rsidRDefault="00000000">
            <w:r>
              <w:rPr>
                <w:b/>
                <w:color w:val="FFFFFF"/>
                <w:sz w:val="17"/>
              </w:rPr>
              <w:t>4★S/5★</w:t>
            </w:r>
          </w:p>
        </w:tc>
      </w:tr>
      <w:tr w:rsidR="0031111C" w14:paraId="74A3E268" w14:textId="77777777">
        <w:tc>
          <w:tcPr>
            <w:tcW w:w="2493" w:type="dxa"/>
          </w:tcPr>
          <w:p w14:paraId="33A7889E" w14:textId="77777777" w:rsidR="0031111C" w:rsidRDefault="00000000">
            <w:r>
              <w:rPr>
                <w:sz w:val="17"/>
              </w:rPr>
              <w:t xml:space="preserve">Überwachungsaudit (Jahr 1 </w:t>
            </w:r>
            <w:r>
              <w:rPr>
                <w:sz w:val="17"/>
              </w:rPr>
              <w:lastRenderedPageBreak/>
              <w:t>und 2 des Zertifikatszyklus)</w:t>
            </w:r>
          </w:p>
        </w:tc>
        <w:tc>
          <w:tcPr>
            <w:tcW w:w="2493" w:type="dxa"/>
          </w:tcPr>
          <w:p w14:paraId="3D30EA4B" w14:textId="77777777" w:rsidR="0031111C" w:rsidRDefault="00000000">
            <w:r>
              <w:rPr>
                <w:sz w:val="17"/>
              </w:rPr>
              <w:lastRenderedPageBreak/>
              <w:t>1.800–2.800 €</w:t>
            </w:r>
          </w:p>
        </w:tc>
        <w:tc>
          <w:tcPr>
            <w:tcW w:w="2493" w:type="dxa"/>
          </w:tcPr>
          <w:p w14:paraId="1899115F" w14:textId="77777777" w:rsidR="0031111C" w:rsidRDefault="00000000">
            <w:r>
              <w:rPr>
                <w:sz w:val="17"/>
              </w:rPr>
              <w:t>2.800–4.500 €</w:t>
            </w:r>
          </w:p>
        </w:tc>
        <w:tc>
          <w:tcPr>
            <w:tcW w:w="2493" w:type="dxa"/>
          </w:tcPr>
          <w:p w14:paraId="433C1FFC" w14:textId="77777777" w:rsidR="0031111C" w:rsidRDefault="00000000">
            <w:r>
              <w:rPr>
                <w:sz w:val="17"/>
              </w:rPr>
              <w:t>4.500–7.500 €</w:t>
            </w:r>
          </w:p>
        </w:tc>
      </w:tr>
      <w:tr w:rsidR="0031111C" w14:paraId="7E3AC355" w14:textId="77777777">
        <w:tc>
          <w:tcPr>
            <w:tcW w:w="2493" w:type="dxa"/>
            <w:shd w:val="clear" w:color="auto" w:fill="F8F9FA"/>
          </w:tcPr>
          <w:p w14:paraId="4E31A425" w14:textId="77777777" w:rsidR="0031111C" w:rsidRDefault="00000000">
            <w:r>
              <w:rPr>
                <w:sz w:val="17"/>
              </w:rPr>
              <w:t>Rezertifizierungsaudit (alle 3 Jahre)</w:t>
            </w:r>
          </w:p>
        </w:tc>
        <w:tc>
          <w:tcPr>
            <w:tcW w:w="2493" w:type="dxa"/>
            <w:shd w:val="clear" w:color="auto" w:fill="F8F9FA"/>
          </w:tcPr>
          <w:p w14:paraId="6172FCBA" w14:textId="77777777" w:rsidR="0031111C" w:rsidRDefault="00000000">
            <w:r>
              <w:rPr>
                <w:sz w:val="17"/>
              </w:rPr>
              <w:t>2.500–4.000 €</w:t>
            </w:r>
          </w:p>
        </w:tc>
        <w:tc>
          <w:tcPr>
            <w:tcW w:w="2493" w:type="dxa"/>
            <w:shd w:val="clear" w:color="auto" w:fill="F8F9FA"/>
          </w:tcPr>
          <w:p w14:paraId="13564AE2" w14:textId="77777777" w:rsidR="0031111C" w:rsidRDefault="00000000">
            <w:r>
              <w:rPr>
                <w:sz w:val="17"/>
              </w:rPr>
              <w:t>4.000–7.000 €</w:t>
            </w:r>
          </w:p>
        </w:tc>
        <w:tc>
          <w:tcPr>
            <w:tcW w:w="2493" w:type="dxa"/>
            <w:shd w:val="clear" w:color="auto" w:fill="F8F9FA"/>
          </w:tcPr>
          <w:p w14:paraId="7083755F" w14:textId="77777777" w:rsidR="0031111C" w:rsidRDefault="00000000">
            <w:r>
              <w:rPr>
                <w:sz w:val="17"/>
              </w:rPr>
              <w:t>7.000–12.000 €</w:t>
            </w:r>
          </w:p>
        </w:tc>
      </w:tr>
      <w:tr w:rsidR="0031111C" w14:paraId="0CF5946D" w14:textId="77777777">
        <w:tc>
          <w:tcPr>
            <w:tcW w:w="2493" w:type="dxa"/>
          </w:tcPr>
          <w:p w14:paraId="2F647D9B" w14:textId="77777777" w:rsidR="0031111C" w:rsidRDefault="00000000">
            <w:r>
              <w:rPr>
                <w:sz w:val="17"/>
              </w:rPr>
              <w:t>Interne Systembetreuung (Personalzeit Nachhaltigkeitsbeauftragte)</w:t>
            </w:r>
          </w:p>
        </w:tc>
        <w:tc>
          <w:tcPr>
            <w:tcW w:w="2493" w:type="dxa"/>
          </w:tcPr>
          <w:p w14:paraId="3D33622D" w14:textId="77777777" w:rsidR="0031111C" w:rsidRDefault="00000000">
            <w:r>
              <w:rPr>
                <w:sz w:val="17"/>
              </w:rPr>
              <w:t>4.000–8.000 €</w:t>
            </w:r>
          </w:p>
        </w:tc>
        <w:tc>
          <w:tcPr>
            <w:tcW w:w="2493" w:type="dxa"/>
          </w:tcPr>
          <w:p w14:paraId="774A1B08" w14:textId="77777777" w:rsidR="0031111C" w:rsidRDefault="00000000">
            <w:r>
              <w:rPr>
                <w:sz w:val="17"/>
              </w:rPr>
              <w:t>8.000–15.000 €</w:t>
            </w:r>
          </w:p>
        </w:tc>
        <w:tc>
          <w:tcPr>
            <w:tcW w:w="2493" w:type="dxa"/>
          </w:tcPr>
          <w:p w14:paraId="70FBF512" w14:textId="77777777" w:rsidR="0031111C" w:rsidRDefault="00000000">
            <w:r>
              <w:rPr>
                <w:sz w:val="17"/>
              </w:rPr>
              <w:t>15.000–25.000 €</w:t>
            </w:r>
          </w:p>
        </w:tc>
      </w:tr>
      <w:tr w:rsidR="0031111C" w14:paraId="059E7C62" w14:textId="77777777">
        <w:tc>
          <w:tcPr>
            <w:tcW w:w="2493" w:type="dxa"/>
            <w:shd w:val="clear" w:color="auto" w:fill="F8F9FA"/>
          </w:tcPr>
          <w:p w14:paraId="444BC7D4" w14:textId="77777777" w:rsidR="0031111C" w:rsidRDefault="00000000">
            <w:r>
              <w:rPr>
                <w:sz w:val="17"/>
              </w:rPr>
              <w:t>Jährliche Schulung neues Personal</w:t>
            </w:r>
          </w:p>
        </w:tc>
        <w:tc>
          <w:tcPr>
            <w:tcW w:w="2493" w:type="dxa"/>
            <w:shd w:val="clear" w:color="auto" w:fill="F8F9FA"/>
          </w:tcPr>
          <w:p w14:paraId="2A3DECA1" w14:textId="77777777" w:rsidR="0031111C" w:rsidRDefault="00000000">
            <w:r>
              <w:rPr>
                <w:sz w:val="17"/>
              </w:rPr>
              <w:t>500–1.500 €</w:t>
            </w:r>
          </w:p>
        </w:tc>
        <w:tc>
          <w:tcPr>
            <w:tcW w:w="2493" w:type="dxa"/>
            <w:shd w:val="clear" w:color="auto" w:fill="F8F9FA"/>
          </w:tcPr>
          <w:p w14:paraId="24ABA373" w14:textId="77777777" w:rsidR="0031111C" w:rsidRDefault="00000000">
            <w:r>
              <w:rPr>
                <w:sz w:val="17"/>
              </w:rPr>
              <w:t>1.500–2.500 €</w:t>
            </w:r>
          </w:p>
        </w:tc>
        <w:tc>
          <w:tcPr>
            <w:tcW w:w="2493" w:type="dxa"/>
            <w:shd w:val="clear" w:color="auto" w:fill="F8F9FA"/>
          </w:tcPr>
          <w:p w14:paraId="67AA26C7" w14:textId="77777777" w:rsidR="0031111C" w:rsidRDefault="00000000">
            <w:r>
              <w:rPr>
                <w:sz w:val="17"/>
              </w:rPr>
              <w:t>2.500–4.000 €</w:t>
            </w:r>
          </w:p>
        </w:tc>
      </w:tr>
      <w:tr w:rsidR="0031111C" w14:paraId="13E1956B" w14:textId="77777777">
        <w:tc>
          <w:tcPr>
            <w:tcW w:w="2493" w:type="dxa"/>
          </w:tcPr>
          <w:p w14:paraId="2C167825" w14:textId="77777777" w:rsidR="0031111C" w:rsidRDefault="00000000">
            <w:r>
              <w:rPr>
                <w:sz w:val="17"/>
              </w:rPr>
              <w:t>Daten-Governance und Monitoring-Pflege</w:t>
            </w:r>
          </w:p>
        </w:tc>
        <w:tc>
          <w:tcPr>
            <w:tcW w:w="2493" w:type="dxa"/>
          </w:tcPr>
          <w:p w14:paraId="750BF449" w14:textId="77777777" w:rsidR="0031111C" w:rsidRDefault="00000000">
            <w:r>
              <w:rPr>
                <w:sz w:val="17"/>
              </w:rPr>
              <w:t>500–1.500 €</w:t>
            </w:r>
          </w:p>
        </w:tc>
        <w:tc>
          <w:tcPr>
            <w:tcW w:w="2493" w:type="dxa"/>
          </w:tcPr>
          <w:p w14:paraId="66A79458" w14:textId="77777777" w:rsidR="0031111C" w:rsidRDefault="00000000">
            <w:r>
              <w:rPr>
                <w:sz w:val="17"/>
              </w:rPr>
              <w:t>1.500–3.000 €</w:t>
            </w:r>
          </w:p>
        </w:tc>
        <w:tc>
          <w:tcPr>
            <w:tcW w:w="2493" w:type="dxa"/>
          </w:tcPr>
          <w:p w14:paraId="45F2EFAD" w14:textId="77777777" w:rsidR="0031111C" w:rsidRDefault="00000000">
            <w:r>
              <w:rPr>
                <w:sz w:val="17"/>
              </w:rPr>
              <w:t>3.000–6.000 €</w:t>
            </w:r>
          </w:p>
        </w:tc>
      </w:tr>
      <w:tr w:rsidR="0031111C" w14:paraId="78EF9746" w14:textId="77777777">
        <w:tc>
          <w:tcPr>
            <w:tcW w:w="2493" w:type="dxa"/>
            <w:shd w:val="clear" w:color="auto" w:fill="F8F9FA"/>
          </w:tcPr>
          <w:p w14:paraId="502DEDFB" w14:textId="77777777" w:rsidR="0031111C" w:rsidRDefault="00000000">
            <w:r>
              <w:rPr>
                <w:sz w:val="17"/>
              </w:rPr>
              <w:t>Externe Beratung (laufende Unterstützung, optional)</w:t>
            </w:r>
          </w:p>
        </w:tc>
        <w:tc>
          <w:tcPr>
            <w:tcW w:w="2493" w:type="dxa"/>
            <w:shd w:val="clear" w:color="auto" w:fill="F8F9FA"/>
          </w:tcPr>
          <w:p w14:paraId="0D0F944C" w14:textId="77777777" w:rsidR="0031111C" w:rsidRDefault="00000000">
            <w:r>
              <w:rPr>
                <w:sz w:val="17"/>
              </w:rPr>
              <w:t>0–3.000 €</w:t>
            </w:r>
          </w:p>
        </w:tc>
        <w:tc>
          <w:tcPr>
            <w:tcW w:w="2493" w:type="dxa"/>
            <w:shd w:val="clear" w:color="auto" w:fill="F8F9FA"/>
          </w:tcPr>
          <w:p w14:paraId="29B8E07B" w14:textId="77777777" w:rsidR="0031111C" w:rsidRDefault="00000000">
            <w:r>
              <w:rPr>
                <w:sz w:val="17"/>
              </w:rPr>
              <w:t>0–5.000 €</w:t>
            </w:r>
          </w:p>
        </w:tc>
        <w:tc>
          <w:tcPr>
            <w:tcW w:w="2493" w:type="dxa"/>
            <w:shd w:val="clear" w:color="auto" w:fill="F8F9FA"/>
          </w:tcPr>
          <w:p w14:paraId="3488A35B" w14:textId="77777777" w:rsidR="0031111C" w:rsidRDefault="00000000">
            <w:r>
              <w:rPr>
                <w:sz w:val="17"/>
              </w:rPr>
              <w:t>0–8.000 €</w:t>
            </w:r>
          </w:p>
        </w:tc>
      </w:tr>
      <w:tr w:rsidR="0031111C" w14:paraId="7F245269" w14:textId="77777777">
        <w:tc>
          <w:tcPr>
            <w:tcW w:w="2493" w:type="dxa"/>
            <w:shd w:val="clear" w:color="auto" w:fill="D5E8D4"/>
          </w:tcPr>
          <w:p w14:paraId="1A8B41A2" w14:textId="77777777" w:rsidR="0031111C" w:rsidRDefault="00000000">
            <w:r>
              <w:rPr>
                <w:b/>
                <w:sz w:val="17"/>
              </w:rPr>
              <w:t>TOTAL jährliche Aufrechterhaltung</w:t>
            </w:r>
          </w:p>
        </w:tc>
        <w:tc>
          <w:tcPr>
            <w:tcW w:w="2493" w:type="dxa"/>
            <w:shd w:val="clear" w:color="auto" w:fill="D5E8D4"/>
          </w:tcPr>
          <w:p w14:paraId="6B619839" w14:textId="77777777" w:rsidR="0031111C" w:rsidRDefault="00000000">
            <w:r>
              <w:rPr>
                <w:b/>
                <w:sz w:val="17"/>
              </w:rPr>
              <w:t>6.800–15.800 €</w:t>
            </w:r>
          </w:p>
        </w:tc>
        <w:tc>
          <w:tcPr>
            <w:tcW w:w="2493" w:type="dxa"/>
            <w:shd w:val="clear" w:color="auto" w:fill="D5E8D4"/>
          </w:tcPr>
          <w:p w14:paraId="1A19C1A3" w14:textId="77777777" w:rsidR="0031111C" w:rsidRDefault="00000000">
            <w:r>
              <w:rPr>
                <w:b/>
                <w:sz w:val="17"/>
              </w:rPr>
              <w:t>13.800–30.000 €</w:t>
            </w:r>
          </w:p>
        </w:tc>
        <w:tc>
          <w:tcPr>
            <w:tcW w:w="2493" w:type="dxa"/>
            <w:shd w:val="clear" w:color="auto" w:fill="D5E8D4"/>
          </w:tcPr>
          <w:p w14:paraId="692658AA" w14:textId="77777777" w:rsidR="0031111C" w:rsidRDefault="00000000">
            <w:r>
              <w:rPr>
                <w:b/>
                <w:sz w:val="17"/>
              </w:rPr>
              <w:t>32.000–62.500 €</w:t>
            </w:r>
          </w:p>
        </w:tc>
      </w:tr>
    </w:tbl>
    <w:p w14:paraId="2F7A927D" w14:textId="77777777" w:rsidR="0031111C" w:rsidRDefault="0031111C"/>
    <w:p w14:paraId="0C528122" w14:textId="77777777" w:rsidR="0031111C" w:rsidRDefault="0031111C">
      <w:pPr>
        <w:spacing w:after="40"/>
      </w:pPr>
    </w:p>
    <w:p w14:paraId="54309FE9" w14:textId="77777777" w:rsidR="0031111C" w:rsidRDefault="00000000">
      <w:r>
        <w:rPr>
          <w:i/>
        </w:rPr>
        <w:t>Hinweis: Jährliche Kosten variieren je nach Auditjahr (Überwachungs- vs. Rezertifizierungsjahr). Obige Werte sind Jahresdurchschnitte über einen 3-Jahres-Zertifizierungszyklus.</w:t>
      </w:r>
    </w:p>
    <w:p w14:paraId="68738E13" w14:textId="77777777" w:rsidR="0031111C" w:rsidRDefault="0031111C">
      <w:pPr>
        <w:spacing w:after="40"/>
      </w:pPr>
    </w:p>
    <w:p w14:paraId="341E6657" w14:textId="77777777" w:rsidR="0031111C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0D48DF9D" w14:textId="77777777" w:rsidR="0031111C" w:rsidRDefault="0031111C">
      <w:pPr>
        <w:spacing w:after="40"/>
      </w:pPr>
    </w:p>
    <w:p w14:paraId="3FB752DE" w14:textId="77777777" w:rsidR="0031111C" w:rsidRDefault="00000000">
      <w:pPr>
        <w:spacing w:before="200" w:after="60"/>
      </w:pPr>
      <w:r>
        <w:rPr>
          <w:b/>
          <w:color w:val="445A6F"/>
          <w:sz w:val="21"/>
        </w:rPr>
        <w:t>Abschnitt 2 — Direkte Betriebseinsparungen</w:t>
      </w:r>
    </w:p>
    <w:p w14:paraId="76F2D767" w14:textId="77777777" w:rsidR="0031111C" w:rsidRDefault="0031111C">
      <w:pPr>
        <w:spacing w:after="40"/>
      </w:pPr>
    </w:p>
    <w:p w14:paraId="5D3E7291" w14:textId="77777777" w:rsidR="0031111C" w:rsidRDefault="00000000">
      <w:pPr>
        <w:spacing w:before="160" w:after="40"/>
      </w:pPr>
      <w:r>
        <w:rPr>
          <w:b/>
          <w:color w:val="5D6D7E"/>
        </w:rPr>
        <w:t>2.1 — Energieeinsparungen</w:t>
      </w:r>
    </w:p>
    <w:p w14:paraId="3FBE1119" w14:textId="77777777" w:rsidR="0031111C" w:rsidRDefault="0031111C">
      <w:pPr>
        <w:spacing w:after="40"/>
      </w:pPr>
    </w:p>
    <w:p w14:paraId="79A2BF8D" w14:textId="77777777" w:rsidR="0031111C" w:rsidRDefault="00000000">
      <w:r>
        <w:t>Ein funktionierendes ISO-14001:2026-System erzeugt strukturell Energieeinsparungen durch systematisches Monitoring, Zielkaskade und operative Maßnahmen. Die Einsparungstiefe hängt vom Ausgangsniveau und den implementierten Maßnahmen ab.</w:t>
      </w:r>
    </w:p>
    <w:p w14:paraId="739B6B65" w14:textId="77777777" w:rsidR="0031111C" w:rsidRDefault="0031111C">
      <w:pPr>
        <w:spacing w:after="40"/>
      </w:pPr>
    </w:p>
    <w:p w14:paraId="2C74068A" w14:textId="77777777" w:rsidR="0031111C" w:rsidRDefault="00000000">
      <w:pPr>
        <w:spacing w:before="160" w:after="40"/>
      </w:pPr>
      <w:r>
        <w:rPr>
          <w:b/>
          <w:color w:val="2C3E50"/>
          <w:sz w:val="21"/>
        </w:rPr>
        <w:t>Benchmarkwerte DACH-Hotellerie (dokumentierte Fälle):</w:t>
      </w:r>
    </w:p>
    <w:p w14:paraId="7A2BB7EB" w14:textId="77777777" w:rsidR="0031111C" w:rsidRDefault="0031111C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1"/>
        <w:gridCol w:w="3320"/>
        <w:gridCol w:w="3321"/>
      </w:tblGrid>
      <w:tr w:rsidR="0031111C" w14:paraId="3433CD73" w14:textId="77777777">
        <w:tc>
          <w:tcPr>
            <w:tcW w:w="3324" w:type="dxa"/>
            <w:shd w:val="clear" w:color="auto" w:fill="2C3E50"/>
          </w:tcPr>
          <w:p w14:paraId="7A3B9FC3" w14:textId="77777777" w:rsidR="0031111C" w:rsidRDefault="00000000">
            <w:r>
              <w:rPr>
                <w:b/>
                <w:color w:val="FFFFFF"/>
                <w:sz w:val="17"/>
              </w:rPr>
              <w:t>Hotelkategorie</w:t>
            </w:r>
          </w:p>
        </w:tc>
        <w:tc>
          <w:tcPr>
            <w:tcW w:w="3324" w:type="dxa"/>
            <w:shd w:val="clear" w:color="auto" w:fill="2C3E50"/>
          </w:tcPr>
          <w:p w14:paraId="5C6D0389" w14:textId="77777777" w:rsidR="0031111C" w:rsidRDefault="00000000">
            <w:r>
              <w:rPr>
                <w:b/>
                <w:color w:val="FFFFFF"/>
                <w:sz w:val="17"/>
              </w:rPr>
              <w:t>Typische Einsparung Energiekosten Jahr 1–3</w:t>
            </w:r>
          </w:p>
        </w:tc>
        <w:tc>
          <w:tcPr>
            <w:tcW w:w="3324" w:type="dxa"/>
            <w:shd w:val="clear" w:color="auto" w:fill="2C3E50"/>
          </w:tcPr>
          <w:p w14:paraId="5D2D76CF" w14:textId="77777777" w:rsidR="0031111C" w:rsidRDefault="00000000">
            <w:r>
              <w:rPr>
                <w:b/>
                <w:color w:val="FFFFFF"/>
                <w:sz w:val="17"/>
              </w:rPr>
              <w:t>Voraussetzung</w:t>
            </w:r>
          </w:p>
        </w:tc>
      </w:tr>
      <w:tr w:rsidR="0031111C" w14:paraId="5178E7AC" w14:textId="77777777">
        <w:tc>
          <w:tcPr>
            <w:tcW w:w="3324" w:type="dxa"/>
          </w:tcPr>
          <w:p w14:paraId="425D7DFC" w14:textId="77777777" w:rsidR="0031111C" w:rsidRDefault="00000000">
            <w:r>
              <w:rPr>
                <w:sz w:val="17"/>
              </w:rPr>
              <w:t>3★ Stadthotel</w:t>
            </w:r>
          </w:p>
        </w:tc>
        <w:tc>
          <w:tcPr>
            <w:tcW w:w="3324" w:type="dxa"/>
          </w:tcPr>
          <w:p w14:paraId="17B6F1C9" w14:textId="77777777" w:rsidR="0031111C" w:rsidRDefault="00000000">
            <w:r>
              <w:rPr>
                <w:sz w:val="17"/>
              </w:rPr>
              <w:t>8–14% der Energierechnung</w:t>
            </w:r>
          </w:p>
        </w:tc>
        <w:tc>
          <w:tcPr>
            <w:tcW w:w="3324" w:type="dxa"/>
          </w:tcPr>
          <w:p w14:paraId="60665933" w14:textId="77777777" w:rsidR="0031111C" w:rsidRDefault="00000000">
            <w:r>
              <w:rPr>
                <w:sz w:val="17"/>
              </w:rPr>
              <w:t>Sub-Metering vorhanden, aktives Monitoring</w:t>
            </w:r>
          </w:p>
        </w:tc>
      </w:tr>
      <w:tr w:rsidR="0031111C" w14:paraId="3007AD70" w14:textId="77777777">
        <w:tc>
          <w:tcPr>
            <w:tcW w:w="3324" w:type="dxa"/>
            <w:shd w:val="clear" w:color="auto" w:fill="F8F9FA"/>
          </w:tcPr>
          <w:p w14:paraId="265C8BC6" w14:textId="77777777" w:rsidR="0031111C" w:rsidRDefault="00000000">
            <w:r>
              <w:rPr>
                <w:sz w:val="17"/>
              </w:rPr>
              <w:t>4★ Stadthotel</w:t>
            </w:r>
          </w:p>
        </w:tc>
        <w:tc>
          <w:tcPr>
            <w:tcW w:w="3324" w:type="dxa"/>
            <w:shd w:val="clear" w:color="auto" w:fill="F8F9FA"/>
          </w:tcPr>
          <w:p w14:paraId="476B000C" w14:textId="77777777" w:rsidR="0031111C" w:rsidRDefault="00000000">
            <w:r>
              <w:rPr>
                <w:sz w:val="17"/>
              </w:rPr>
              <w:t>10–16% der Energierechnung</w:t>
            </w:r>
          </w:p>
        </w:tc>
        <w:tc>
          <w:tcPr>
            <w:tcW w:w="3324" w:type="dxa"/>
            <w:shd w:val="clear" w:color="auto" w:fill="F8F9FA"/>
          </w:tcPr>
          <w:p w14:paraId="6EEDB362" w14:textId="77777777" w:rsidR="0031111C" w:rsidRDefault="00000000">
            <w:r>
              <w:rPr>
                <w:sz w:val="17"/>
              </w:rPr>
              <w:t>BMS vorhanden oder nachrüstbar</w:t>
            </w:r>
          </w:p>
        </w:tc>
      </w:tr>
      <w:tr w:rsidR="0031111C" w14:paraId="4BFCE628" w14:textId="77777777">
        <w:tc>
          <w:tcPr>
            <w:tcW w:w="3324" w:type="dxa"/>
          </w:tcPr>
          <w:p w14:paraId="31957ED3" w14:textId="77777777" w:rsidR="0031111C" w:rsidRDefault="00000000">
            <w:r>
              <w:rPr>
                <w:sz w:val="17"/>
              </w:rPr>
              <w:t>4★ Bergresort</w:t>
            </w:r>
          </w:p>
        </w:tc>
        <w:tc>
          <w:tcPr>
            <w:tcW w:w="3324" w:type="dxa"/>
          </w:tcPr>
          <w:p w14:paraId="4F2F3606" w14:textId="77777777" w:rsidR="0031111C" w:rsidRDefault="00000000">
            <w:r>
              <w:rPr>
                <w:sz w:val="17"/>
              </w:rPr>
              <w:t>12–18% der Energierechnung</w:t>
            </w:r>
          </w:p>
        </w:tc>
        <w:tc>
          <w:tcPr>
            <w:tcW w:w="3324" w:type="dxa"/>
          </w:tcPr>
          <w:p w14:paraId="6138680F" w14:textId="77777777" w:rsidR="0031111C" w:rsidRDefault="00000000">
            <w:r>
              <w:rPr>
                <w:sz w:val="17"/>
              </w:rPr>
              <w:t>Heizungsoptimierung + Hüllsanierung</w:t>
            </w:r>
          </w:p>
        </w:tc>
      </w:tr>
      <w:tr w:rsidR="0031111C" w14:paraId="5583B118" w14:textId="77777777">
        <w:tc>
          <w:tcPr>
            <w:tcW w:w="3324" w:type="dxa"/>
            <w:shd w:val="clear" w:color="auto" w:fill="F8F9FA"/>
          </w:tcPr>
          <w:p w14:paraId="40167D26" w14:textId="77777777" w:rsidR="0031111C" w:rsidRDefault="00000000">
            <w:r>
              <w:rPr>
                <w:sz w:val="17"/>
              </w:rPr>
              <w:t>4★S/5★ Stadthotel</w:t>
            </w:r>
          </w:p>
        </w:tc>
        <w:tc>
          <w:tcPr>
            <w:tcW w:w="3324" w:type="dxa"/>
            <w:shd w:val="clear" w:color="auto" w:fill="F8F9FA"/>
          </w:tcPr>
          <w:p w14:paraId="39CBF4DF" w14:textId="77777777" w:rsidR="0031111C" w:rsidRDefault="00000000">
            <w:r>
              <w:rPr>
                <w:sz w:val="17"/>
              </w:rPr>
              <w:t>10–15% der Energierechnung</w:t>
            </w:r>
          </w:p>
        </w:tc>
        <w:tc>
          <w:tcPr>
            <w:tcW w:w="3324" w:type="dxa"/>
            <w:shd w:val="clear" w:color="auto" w:fill="F8F9FA"/>
          </w:tcPr>
          <w:p w14:paraId="607DCF39" w14:textId="77777777" w:rsidR="0031111C" w:rsidRDefault="00000000">
            <w:r>
              <w:rPr>
                <w:sz w:val="17"/>
              </w:rPr>
              <w:t>BMS + Zonierung vorhanden</w:t>
            </w:r>
          </w:p>
        </w:tc>
      </w:tr>
      <w:tr w:rsidR="0031111C" w14:paraId="0E7B3CD3" w14:textId="77777777">
        <w:tc>
          <w:tcPr>
            <w:tcW w:w="3324" w:type="dxa"/>
          </w:tcPr>
          <w:p w14:paraId="382DDB6F" w14:textId="77777777" w:rsidR="0031111C" w:rsidRDefault="00000000">
            <w:r>
              <w:rPr>
                <w:sz w:val="17"/>
              </w:rPr>
              <w:t>4★S/5★ Resort</w:t>
            </w:r>
          </w:p>
        </w:tc>
        <w:tc>
          <w:tcPr>
            <w:tcW w:w="3324" w:type="dxa"/>
          </w:tcPr>
          <w:p w14:paraId="5247F283" w14:textId="77777777" w:rsidR="0031111C" w:rsidRDefault="00000000">
            <w:r>
              <w:rPr>
                <w:sz w:val="17"/>
              </w:rPr>
              <w:t>14–20% der Energierechnung</w:t>
            </w:r>
          </w:p>
        </w:tc>
        <w:tc>
          <w:tcPr>
            <w:tcW w:w="3324" w:type="dxa"/>
          </w:tcPr>
          <w:p w14:paraId="2D2F667B" w14:textId="77777777" w:rsidR="0031111C" w:rsidRDefault="00000000">
            <w:r>
              <w:rPr>
                <w:sz w:val="17"/>
              </w:rPr>
              <w:t>Vollsanierung + erneuerbare Energien</w:t>
            </w:r>
          </w:p>
        </w:tc>
      </w:tr>
    </w:tbl>
    <w:p w14:paraId="28D930B6" w14:textId="77777777" w:rsidR="0031111C" w:rsidRDefault="0031111C"/>
    <w:p w14:paraId="2F2E8997" w14:textId="77777777" w:rsidR="0031111C" w:rsidRDefault="0031111C">
      <w:pPr>
        <w:spacing w:after="40"/>
      </w:pPr>
    </w:p>
    <w:p w14:paraId="276126AC" w14:textId="77777777" w:rsidR="0031111C" w:rsidRDefault="00000000">
      <w:pPr>
        <w:spacing w:before="160" w:after="40"/>
      </w:pPr>
      <w:r>
        <w:rPr>
          <w:b/>
          <w:color w:val="2C3E50"/>
          <w:sz w:val="21"/>
        </w:rPr>
        <w:t>Monetäre Einsparung — Berechnung:</w:t>
      </w:r>
    </w:p>
    <w:p w14:paraId="55154C88" w14:textId="77777777" w:rsidR="0031111C" w:rsidRDefault="0031111C">
      <w:pPr>
        <w:spacing w:after="40"/>
      </w:pPr>
    </w:p>
    <w:p w14:paraId="2D25D227" w14:textId="77777777" w:rsidR="0031111C" w:rsidRDefault="00000000">
      <w:r>
        <w:rPr>
          <w:i/>
        </w:rPr>
        <w:t>Referenzfall 4★ Stadthotel, 120 Zimmer, Frankfurt am Main:</w:t>
      </w:r>
    </w:p>
    <w:p w14:paraId="1EFBE65B" w14:textId="77777777" w:rsidR="0031111C" w:rsidRDefault="00000000">
      <w:pPr>
        <w:pStyle w:val="Puntoelenco"/>
        <w:spacing w:after="40"/>
      </w:pPr>
      <w:r>
        <w:rPr>
          <w:sz w:val="19"/>
        </w:rPr>
        <w:lastRenderedPageBreak/>
        <w:t>Jahresenergierechnung Ausgangsniveau: 280.000 € (Strom + Gas)</w:t>
      </w:r>
    </w:p>
    <w:p w14:paraId="40C0EFC6" w14:textId="77777777" w:rsidR="0031111C" w:rsidRDefault="00000000">
      <w:pPr>
        <w:pStyle w:val="Puntoelenco"/>
        <w:spacing w:after="40"/>
      </w:pPr>
      <w:r>
        <w:rPr>
          <w:sz w:val="19"/>
        </w:rPr>
        <w:t>Einsparungsquote nach System-Implementierung und Maßnahmen: 12%</w:t>
      </w:r>
    </w:p>
    <w:p w14:paraId="44BB5A0B" w14:textId="77777777" w:rsidR="0031111C" w:rsidRDefault="00000000">
      <w:pPr>
        <w:pStyle w:val="Puntoelenco"/>
        <w:spacing w:after="40"/>
      </w:pPr>
      <w:r>
        <w:rPr>
          <w:b/>
          <w:sz w:val="19"/>
        </w:rPr>
        <w:t>Jährliche Energieeinsparung: 33.600 €</w:t>
      </w:r>
    </w:p>
    <w:p w14:paraId="627A2D0A" w14:textId="77777777" w:rsidR="0031111C" w:rsidRDefault="0031111C">
      <w:pPr>
        <w:spacing w:after="40"/>
      </w:pPr>
    </w:p>
    <w:p w14:paraId="041EB8B2" w14:textId="77777777" w:rsidR="0031111C" w:rsidRDefault="00000000">
      <w:r>
        <w:rPr>
          <w:i/>
        </w:rPr>
        <w:t>Referenzfall 3★ Stadthotel, 80 Zimmer, Wien:</w:t>
      </w:r>
    </w:p>
    <w:p w14:paraId="29A032E6" w14:textId="77777777" w:rsidR="0031111C" w:rsidRDefault="00000000">
      <w:pPr>
        <w:pStyle w:val="Puntoelenco"/>
        <w:spacing w:after="40"/>
      </w:pPr>
      <w:r>
        <w:rPr>
          <w:sz w:val="19"/>
        </w:rPr>
        <w:t>Jahresenergierechnung: 145.000 €</w:t>
      </w:r>
    </w:p>
    <w:p w14:paraId="01CD57CF" w14:textId="77777777" w:rsidR="0031111C" w:rsidRDefault="00000000">
      <w:pPr>
        <w:pStyle w:val="Puntoelenco"/>
        <w:spacing w:after="40"/>
      </w:pPr>
      <w:r>
        <w:rPr>
          <w:sz w:val="19"/>
        </w:rPr>
        <w:t>Einsparungsquote: 10%</w:t>
      </w:r>
    </w:p>
    <w:p w14:paraId="3DAE40CB" w14:textId="77777777" w:rsidR="0031111C" w:rsidRDefault="00000000">
      <w:pPr>
        <w:pStyle w:val="Puntoelenco"/>
        <w:spacing w:after="40"/>
      </w:pPr>
      <w:r>
        <w:rPr>
          <w:b/>
          <w:sz w:val="19"/>
        </w:rPr>
        <w:t>Jährliche Energieeinsparung: 14.500 €</w:t>
      </w:r>
    </w:p>
    <w:p w14:paraId="60F8861C" w14:textId="77777777" w:rsidR="0031111C" w:rsidRDefault="0031111C">
      <w:pPr>
        <w:spacing w:after="40"/>
      </w:pPr>
    </w:p>
    <w:p w14:paraId="393DD343" w14:textId="77777777" w:rsidR="0031111C" w:rsidRDefault="00000000">
      <w:r>
        <w:rPr>
          <w:i/>
        </w:rPr>
        <w:t>Referenzfall 5★ Bergresort, 45 Suiten, Graubünden:</w:t>
      </w:r>
    </w:p>
    <w:p w14:paraId="13DE8B2F" w14:textId="77777777" w:rsidR="0031111C" w:rsidRDefault="00000000">
      <w:pPr>
        <w:pStyle w:val="Puntoelenco"/>
        <w:spacing w:after="40"/>
      </w:pPr>
      <w:r>
        <w:rPr>
          <w:sz w:val="19"/>
        </w:rPr>
        <w:t>Jahresenergierechnung: 380.000 CHF</w:t>
      </w:r>
    </w:p>
    <w:p w14:paraId="5B8E3562" w14:textId="77777777" w:rsidR="0031111C" w:rsidRDefault="00000000">
      <w:pPr>
        <w:pStyle w:val="Puntoelenco"/>
        <w:spacing w:after="40"/>
      </w:pPr>
      <w:r>
        <w:rPr>
          <w:sz w:val="19"/>
        </w:rPr>
        <w:t>Einsparungsquote: 16%</w:t>
      </w:r>
    </w:p>
    <w:p w14:paraId="79A2C9FD" w14:textId="77777777" w:rsidR="0031111C" w:rsidRDefault="00000000">
      <w:pPr>
        <w:pStyle w:val="Puntoelenco"/>
        <w:spacing w:after="40"/>
      </w:pPr>
      <w:r>
        <w:rPr>
          <w:b/>
          <w:sz w:val="19"/>
        </w:rPr>
        <w:t>Jährliche Energieeinsparung: 60.800 CHF</w:t>
      </w:r>
    </w:p>
    <w:p w14:paraId="752BE37F" w14:textId="77777777" w:rsidR="0031111C" w:rsidRDefault="0031111C">
      <w:pPr>
        <w:spacing w:after="40"/>
      </w:pPr>
    </w:p>
    <w:p w14:paraId="2FC37141" w14:textId="77777777" w:rsidR="0031111C" w:rsidRDefault="00000000">
      <w:pPr>
        <w:spacing w:before="160" w:after="40"/>
      </w:pPr>
      <w:r>
        <w:rPr>
          <w:b/>
          <w:color w:val="5D6D7E"/>
        </w:rPr>
        <w:t>2.2 — Wassereinsparungen</w:t>
      </w:r>
    </w:p>
    <w:p w14:paraId="77DC96AA" w14:textId="77777777" w:rsidR="0031111C" w:rsidRDefault="0031111C">
      <w:pPr>
        <w:spacing w:after="40"/>
      </w:pPr>
    </w:p>
    <w:p w14:paraId="648CDF9B" w14:textId="77777777" w:rsidR="0031111C" w:rsidRDefault="00000000">
      <w:pPr>
        <w:spacing w:before="160" w:after="40"/>
      </w:pPr>
      <w:r>
        <w:rPr>
          <w:b/>
          <w:color w:val="2C3E50"/>
          <w:sz w:val="21"/>
        </w:rPr>
        <w:t>Benchmarkwerte DACH-Hotellerie:</w:t>
      </w:r>
    </w:p>
    <w:p w14:paraId="0B6B3439" w14:textId="77777777" w:rsidR="0031111C" w:rsidRDefault="0031111C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0"/>
        <w:gridCol w:w="3320"/>
        <w:gridCol w:w="3322"/>
      </w:tblGrid>
      <w:tr w:rsidR="0031111C" w14:paraId="1C98E9E5" w14:textId="77777777">
        <w:tc>
          <w:tcPr>
            <w:tcW w:w="3324" w:type="dxa"/>
            <w:shd w:val="clear" w:color="auto" w:fill="2C3E50"/>
          </w:tcPr>
          <w:p w14:paraId="2ABF2C4D" w14:textId="77777777" w:rsidR="0031111C" w:rsidRDefault="00000000">
            <w:r>
              <w:rPr>
                <w:b/>
                <w:color w:val="FFFFFF"/>
                <w:sz w:val="17"/>
              </w:rPr>
              <w:t>Hotelkategorie</w:t>
            </w:r>
          </w:p>
        </w:tc>
        <w:tc>
          <w:tcPr>
            <w:tcW w:w="3324" w:type="dxa"/>
            <w:shd w:val="clear" w:color="auto" w:fill="2C3E50"/>
          </w:tcPr>
          <w:p w14:paraId="0313454B" w14:textId="77777777" w:rsidR="0031111C" w:rsidRDefault="00000000">
            <w:r>
              <w:rPr>
                <w:b/>
                <w:color w:val="FFFFFF"/>
                <w:sz w:val="17"/>
              </w:rPr>
              <w:t>Typische Einsparung Wasserkosten</w:t>
            </w:r>
          </w:p>
        </w:tc>
        <w:tc>
          <w:tcPr>
            <w:tcW w:w="3324" w:type="dxa"/>
            <w:shd w:val="clear" w:color="auto" w:fill="2C3E50"/>
          </w:tcPr>
          <w:p w14:paraId="1555EE05" w14:textId="77777777" w:rsidR="0031111C" w:rsidRDefault="00000000">
            <w:r>
              <w:rPr>
                <w:b/>
                <w:color w:val="FFFFFF"/>
                <w:sz w:val="17"/>
              </w:rPr>
              <w:t>Besonderheit</w:t>
            </w:r>
          </w:p>
        </w:tc>
      </w:tr>
      <w:tr w:rsidR="0031111C" w14:paraId="7F72DB20" w14:textId="77777777">
        <w:tc>
          <w:tcPr>
            <w:tcW w:w="3324" w:type="dxa"/>
          </w:tcPr>
          <w:p w14:paraId="3151C9E3" w14:textId="77777777" w:rsidR="0031111C" w:rsidRDefault="00000000">
            <w:r>
              <w:rPr>
                <w:sz w:val="17"/>
              </w:rPr>
              <w:t>3★ Stadthotel</w:t>
            </w:r>
          </w:p>
        </w:tc>
        <w:tc>
          <w:tcPr>
            <w:tcW w:w="3324" w:type="dxa"/>
          </w:tcPr>
          <w:p w14:paraId="29BADF2F" w14:textId="77777777" w:rsidR="0031111C" w:rsidRDefault="00000000">
            <w:r>
              <w:rPr>
                <w:sz w:val="17"/>
              </w:rPr>
              <w:t>10–16% der Wasserrechnung</w:t>
            </w:r>
          </w:p>
        </w:tc>
        <w:tc>
          <w:tcPr>
            <w:tcW w:w="3324" w:type="dxa"/>
          </w:tcPr>
          <w:p w14:paraId="0110E020" w14:textId="77777777" w:rsidR="0031111C" w:rsidRDefault="00000000">
            <w:r>
              <w:rPr>
                <w:sz w:val="17"/>
              </w:rPr>
              <w:t>Durchflussregler, Reuse-Wäscherei</w:t>
            </w:r>
          </w:p>
        </w:tc>
      </w:tr>
      <w:tr w:rsidR="0031111C" w14:paraId="2A784F4B" w14:textId="77777777">
        <w:tc>
          <w:tcPr>
            <w:tcW w:w="3324" w:type="dxa"/>
            <w:shd w:val="clear" w:color="auto" w:fill="F8F9FA"/>
          </w:tcPr>
          <w:p w14:paraId="744D60F8" w14:textId="77777777" w:rsidR="0031111C" w:rsidRDefault="00000000">
            <w:r>
              <w:rPr>
                <w:sz w:val="17"/>
              </w:rPr>
              <w:t>4★ Stadthotel</w:t>
            </w:r>
          </w:p>
        </w:tc>
        <w:tc>
          <w:tcPr>
            <w:tcW w:w="3324" w:type="dxa"/>
            <w:shd w:val="clear" w:color="auto" w:fill="F8F9FA"/>
          </w:tcPr>
          <w:p w14:paraId="578E09B2" w14:textId="77777777" w:rsidR="0031111C" w:rsidRDefault="00000000">
            <w:r>
              <w:rPr>
                <w:sz w:val="17"/>
              </w:rPr>
              <w:t>12–18% der Wasserrechnung</w:t>
            </w:r>
          </w:p>
        </w:tc>
        <w:tc>
          <w:tcPr>
            <w:tcW w:w="3324" w:type="dxa"/>
            <w:shd w:val="clear" w:color="auto" w:fill="F8F9FA"/>
          </w:tcPr>
          <w:p w14:paraId="7F16D863" w14:textId="77777777" w:rsidR="0031111C" w:rsidRDefault="00000000">
            <w:r>
              <w:rPr>
                <w:sz w:val="17"/>
              </w:rPr>
              <w:t>Sub-Metering Spa, Gästebildung</w:t>
            </w:r>
          </w:p>
        </w:tc>
      </w:tr>
      <w:tr w:rsidR="0031111C" w14:paraId="00E4ABBF" w14:textId="77777777">
        <w:tc>
          <w:tcPr>
            <w:tcW w:w="3324" w:type="dxa"/>
          </w:tcPr>
          <w:p w14:paraId="6486B780" w14:textId="77777777" w:rsidR="0031111C" w:rsidRDefault="00000000">
            <w:r>
              <w:rPr>
                <w:sz w:val="17"/>
              </w:rPr>
              <w:t>4★ Wellness-/Thermenhotel</w:t>
            </w:r>
          </w:p>
        </w:tc>
        <w:tc>
          <w:tcPr>
            <w:tcW w:w="3324" w:type="dxa"/>
          </w:tcPr>
          <w:p w14:paraId="1F3A9FBD" w14:textId="77777777" w:rsidR="0031111C" w:rsidRDefault="00000000">
            <w:r>
              <w:rPr>
                <w:sz w:val="17"/>
              </w:rPr>
              <w:t>15–25% der Wasserrechnung</w:t>
            </w:r>
          </w:p>
        </w:tc>
        <w:tc>
          <w:tcPr>
            <w:tcW w:w="3324" w:type="dxa"/>
          </w:tcPr>
          <w:p w14:paraId="270EE144" w14:textId="77777777" w:rsidR="0031111C" w:rsidRDefault="00000000">
            <w:r>
              <w:rPr>
                <w:sz w:val="17"/>
              </w:rPr>
              <w:t>Spa-Optimierung = größter Hebel</w:t>
            </w:r>
          </w:p>
        </w:tc>
      </w:tr>
      <w:tr w:rsidR="0031111C" w14:paraId="0CE3D27F" w14:textId="77777777">
        <w:tc>
          <w:tcPr>
            <w:tcW w:w="3324" w:type="dxa"/>
            <w:shd w:val="clear" w:color="auto" w:fill="F8F9FA"/>
          </w:tcPr>
          <w:p w14:paraId="5F9D8125" w14:textId="77777777" w:rsidR="0031111C" w:rsidRDefault="00000000">
            <w:r>
              <w:rPr>
                <w:sz w:val="17"/>
              </w:rPr>
              <w:t>4★S/5★ Resort</w:t>
            </w:r>
          </w:p>
        </w:tc>
        <w:tc>
          <w:tcPr>
            <w:tcW w:w="3324" w:type="dxa"/>
            <w:shd w:val="clear" w:color="auto" w:fill="F8F9FA"/>
          </w:tcPr>
          <w:p w14:paraId="38706294" w14:textId="77777777" w:rsidR="0031111C" w:rsidRDefault="00000000">
            <w:r>
              <w:rPr>
                <w:sz w:val="17"/>
              </w:rPr>
              <w:t>12–20% der Wasserrechnung</w:t>
            </w:r>
          </w:p>
        </w:tc>
        <w:tc>
          <w:tcPr>
            <w:tcW w:w="3324" w:type="dxa"/>
            <w:shd w:val="clear" w:color="auto" w:fill="F8F9FA"/>
          </w:tcPr>
          <w:p w14:paraId="4A82898D" w14:textId="77777777" w:rsidR="0031111C" w:rsidRDefault="00000000">
            <w:r>
              <w:rPr>
                <w:sz w:val="17"/>
              </w:rPr>
              <w:t>Grauwasser-Recycling, Bewässerungsoptimierung</w:t>
            </w:r>
          </w:p>
        </w:tc>
      </w:tr>
    </w:tbl>
    <w:p w14:paraId="1B0F17AC" w14:textId="77777777" w:rsidR="0031111C" w:rsidRDefault="0031111C"/>
    <w:p w14:paraId="2D0BEA8A" w14:textId="77777777" w:rsidR="0031111C" w:rsidRDefault="0031111C">
      <w:pPr>
        <w:spacing w:after="40"/>
      </w:pPr>
    </w:p>
    <w:p w14:paraId="3D318DCB" w14:textId="77777777" w:rsidR="0031111C" w:rsidRDefault="00000000">
      <w:r>
        <w:rPr>
          <w:i/>
        </w:rPr>
        <w:t>Hinweis: Wasserkosten sind regional sehr unterschiedlich in DACH. Schweizer Wasserpreise liegen typisch 2–3× über deutschen Durchschnittswerten — Einsparungsbeträge in CHF sind daher höher bei gleicher prozentualer Quote.</w:t>
      </w:r>
    </w:p>
    <w:p w14:paraId="31198089" w14:textId="77777777" w:rsidR="0031111C" w:rsidRDefault="0031111C">
      <w:pPr>
        <w:spacing w:after="40"/>
      </w:pPr>
    </w:p>
    <w:p w14:paraId="3A64CECD" w14:textId="77777777" w:rsidR="0031111C" w:rsidRDefault="00000000">
      <w:pPr>
        <w:spacing w:before="160" w:after="40"/>
      </w:pPr>
      <w:r>
        <w:rPr>
          <w:b/>
          <w:color w:val="5D6D7E"/>
        </w:rPr>
        <w:t>2.3 — Abfall- und Food-Waste-Einsparungen</w:t>
      </w:r>
    </w:p>
    <w:p w14:paraId="485E6FCE" w14:textId="77777777" w:rsidR="0031111C" w:rsidRDefault="0031111C">
      <w:pPr>
        <w:spacing w:after="40"/>
      </w:pPr>
    </w:p>
    <w:p w14:paraId="69F409CD" w14:textId="77777777" w:rsidR="0031111C" w:rsidRDefault="00000000">
      <w:pPr>
        <w:spacing w:before="160" w:after="40"/>
      </w:pPr>
      <w:r>
        <w:rPr>
          <w:b/>
          <w:color w:val="2C3E50"/>
          <w:sz w:val="21"/>
        </w:rPr>
        <w:t>Benchmarkwerte DACH-Hotellerie:</w:t>
      </w:r>
    </w:p>
    <w:p w14:paraId="5228E0C0" w14:textId="77777777" w:rsidR="0031111C" w:rsidRDefault="0031111C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1"/>
        <w:gridCol w:w="3321"/>
        <w:gridCol w:w="3320"/>
      </w:tblGrid>
      <w:tr w:rsidR="0031111C" w14:paraId="777747A7" w14:textId="77777777">
        <w:tc>
          <w:tcPr>
            <w:tcW w:w="3324" w:type="dxa"/>
            <w:shd w:val="clear" w:color="auto" w:fill="2C3E50"/>
          </w:tcPr>
          <w:p w14:paraId="05431971" w14:textId="77777777" w:rsidR="0031111C" w:rsidRDefault="00000000">
            <w:r>
              <w:rPr>
                <w:b/>
                <w:color w:val="FFFFFF"/>
                <w:sz w:val="17"/>
              </w:rPr>
              <w:t>Maßnahme</w:t>
            </w:r>
          </w:p>
        </w:tc>
        <w:tc>
          <w:tcPr>
            <w:tcW w:w="3324" w:type="dxa"/>
            <w:shd w:val="clear" w:color="auto" w:fill="2C3E50"/>
          </w:tcPr>
          <w:p w14:paraId="7A33C8E8" w14:textId="77777777" w:rsidR="0031111C" w:rsidRDefault="00000000">
            <w:r>
              <w:rPr>
                <w:b/>
                <w:color w:val="FFFFFF"/>
                <w:sz w:val="17"/>
              </w:rPr>
              <w:t>Typische Einsparung</w:t>
            </w:r>
          </w:p>
        </w:tc>
        <w:tc>
          <w:tcPr>
            <w:tcW w:w="3324" w:type="dxa"/>
            <w:shd w:val="clear" w:color="auto" w:fill="2C3E50"/>
          </w:tcPr>
          <w:p w14:paraId="2FAF69B6" w14:textId="77777777" w:rsidR="0031111C" w:rsidRDefault="00000000">
            <w:r>
              <w:rPr>
                <w:b/>
                <w:color w:val="FFFFFF"/>
                <w:sz w:val="17"/>
              </w:rPr>
              <w:t>Zeitrahmen</w:t>
            </w:r>
          </w:p>
        </w:tc>
      </w:tr>
      <w:tr w:rsidR="0031111C" w14:paraId="01BD4AF0" w14:textId="77777777">
        <w:tc>
          <w:tcPr>
            <w:tcW w:w="3324" w:type="dxa"/>
          </w:tcPr>
          <w:p w14:paraId="3604B805" w14:textId="77777777" w:rsidR="0031111C" w:rsidRDefault="00000000">
            <w:r>
              <w:rPr>
                <w:sz w:val="17"/>
              </w:rPr>
              <w:t>Food-Waste-Monitoring + Reduktionsprogramm</w:t>
            </w:r>
          </w:p>
        </w:tc>
        <w:tc>
          <w:tcPr>
            <w:tcW w:w="3324" w:type="dxa"/>
          </w:tcPr>
          <w:p w14:paraId="6E147673" w14:textId="77777777" w:rsidR="0031111C" w:rsidRDefault="00000000">
            <w:r>
              <w:rPr>
                <w:sz w:val="17"/>
              </w:rPr>
              <w:t>20–30% Lebensmittelabfall</w:t>
            </w:r>
          </w:p>
        </w:tc>
        <w:tc>
          <w:tcPr>
            <w:tcW w:w="3324" w:type="dxa"/>
          </w:tcPr>
          <w:p w14:paraId="2211036E" w14:textId="77777777" w:rsidR="0031111C" w:rsidRDefault="00000000">
            <w:r>
              <w:rPr>
                <w:sz w:val="17"/>
              </w:rPr>
              <w:t>12–24 Monate</w:t>
            </w:r>
          </w:p>
        </w:tc>
      </w:tr>
      <w:tr w:rsidR="0031111C" w14:paraId="4A56D292" w14:textId="77777777">
        <w:tc>
          <w:tcPr>
            <w:tcW w:w="3324" w:type="dxa"/>
            <w:shd w:val="clear" w:color="auto" w:fill="F8F9FA"/>
          </w:tcPr>
          <w:p w14:paraId="55F08099" w14:textId="77777777" w:rsidR="0031111C" w:rsidRDefault="00000000">
            <w:r>
              <w:rPr>
                <w:sz w:val="17"/>
              </w:rPr>
              <w:t>Einweg-Amenities → Nachfüllsystem</w:t>
            </w:r>
          </w:p>
        </w:tc>
        <w:tc>
          <w:tcPr>
            <w:tcW w:w="3324" w:type="dxa"/>
            <w:shd w:val="clear" w:color="auto" w:fill="F8F9FA"/>
          </w:tcPr>
          <w:p w14:paraId="06825C42" w14:textId="77777777" w:rsidR="0031111C" w:rsidRDefault="00000000">
            <w:r>
              <w:rPr>
                <w:sz w:val="17"/>
              </w:rPr>
              <w:t>60–80% Amenities-Kosten</w:t>
            </w:r>
          </w:p>
        </w:tc>
        <w:tc>
          <w:tcPr>
            <w:tcW w:w="3324" w:type="dxa"/>
            <w:shd w:val="clear" w:color="auto" w:fill="F8F9FA"/>
          </w:tcPr>
          <w:p w14:paraId="5219FEF5" w14:textId="77777777" w:rsidR="0031111C" w:rsidRDefault="00000000">
            <w:r>
              <w:rPr>
                <w:sz w:val="17"/>
              </w:rPr>
              <w:t>3–6 Monate</w:t>
            </w:r>
          </w:p>
        </w:tc>
      </w:tr>
      <w:tr w:rsidR="0031111C" w14:paraId="4EDAA902" w14:textId="77777777">
        <w:tc>
          <w:tcPr>
            <w:tcW w:w="3324" w:type="dxa"/>
          </w:tcPr>
          <w:p w14:paraId="7FD91582" w14:textId="77777777" w:rsidR="0031111C" w:rsidRDefault="00000000">
            <w:r>
              <w:rPr>
                <w:sz w:val="17"/>
              </w:rPr>
              <w:t>Mülltrennung-Optimierung</w:t>
            </w:r>
          </w:p>
        </w:tc>
        <w:tc>
          <w:tcPr>
            <w:tcW w:w="3324" w:type="dxa"/>
          </w:tcPr>
          <w:p w14:paraId="461B20B3" w14:textId="77777777" w:rsidR="0031111C" w:rsidRDefault="00000000">
            <w:r>
              <w:rPr>
                <w:sz w:val="17"/>
              </w:rPr>
              <w:t>5–12% Entsorgungskosten</w:t>
            </w:r>
          </w:p>
        </w:tc>
        <w:tc>
          <w:tcPr>
            <w:tcW w:w="3324" w:type="dxa"/>
          </w:tcPr>
          <w:p w14:paraId="19C25244" w14:textId="77777777" w:rsidR="0031111C" w:rsidRDefault="00000000">
            <w:r>
              <w:rPr>
                <w:sz w:val="17"/>
              </w:rPr>
              <w:t>6–12 Monate</w:t>
            </w:r>
          </w:p>
        </w:tc>
      </w:tr>
      <w:tr w:rsidR="0031111C" w14:paraId="6056F7CA" w14:textId="77777777">
        <w:tc>
          <w:tcPr>
            <w:tcW w:w="3324" w:type="dxa"/>
            <w:shd w:val="clear" w:color="auto" w:fill="F8F9FA"/>
          </w:tcPr>
          <w:p w14:paraId="3592954F" w14:textId="77777777" w:rsidR="0031111C" w:rsidRDefault="00000000">
            <w:r>
              <w:rPr>
                <w:sz w:val="17"/>
              </w:rPr>
              <w:t>Lieferantenoptimierung Verpackungen</w:t>
            </w:r>
          </w:p>
        </w:tc>
        <w:tc>
          <w:tcPr>
            <w:tcW w:w="3324" w:type="dxa"/>
            <w:shd w:val="clear" w:color="auto" w:fill="F8F9FA"/>
          </w:tcPr>
          <w:p w14:paraId="5376BA89" w14:textId="77777777" w:rsidR="0031111C" w:rsidRDefault="00000000">
            <w:r>
              <w:rPr>
                <w:sz w:val="17"/>
              </w:rPr>
              <w:t>10–20% Verpackungskosten</w:t>
            </w:r>
          </w:p>
        </w:tc>
        <w:tc>
          <w:tcPr>
            <w:tcW w:w="3324" w:type="dxa"/>
            <w:shd w:val="clear" w:color="auto" w:fill="F8F9FA"/>
          </w:tcPr>
          <w:p w14:paraId="0CDEF483" w14:textId="77777777" w:rsidR="0031111C" w:rsidRDefault="00000000">
            <w:r>
              <w:rPr>
                <w:sz w:val="17"/>
              </w:rPr>
              <w:t>12–24 Monate</w:t>
            </w:r>
          </w:p>
        </w:tc>
      </w:tr>
    </w:tbl>
    <w:p w14:paraId="036CF50D" w14:textId="77777777" w:rsidR="0031111C" w:rsidRDefault="0031111C"/>
    <w:p w14:paraId="0601A016" w14:textId="77777777" w:rsidR="0031111C" w:rsidRDefault="0031111C">
      <w:pPr>
        <w:spacing w:after="40"/>
      </w:pPr>
    </w:p>
    <w:p w14:paraId="07670D7D" w14:textId="77777777" w:rsidR="0031111C" w:rsidRDefault="00000000">
      <w:r>
        <w:rPr>
          <w:i/>
        </w:rPr>
        <w:t>Referenzfall 4★ Stadthotel, 120 Zimmer, München:</w:t>
      </w:r>
    </w:p>
    <w:p w14:paraId="177D2F4E" w14:textId="77777777" w:rsidR="0031111C" w:rsidRDefault="00000000">
      <w:pPr>
        <w:pStyle w:val="Puntoelenco"/>
        <w:spacing w:after="40"/>
      </w:pPr>
      <w:r>
        <w:rPr>
          <w:sz w:val="19"/>
        </w:rPr>
        <w:t>Jährliche Lebensmittelkosten: 420.000 €</w:t>
      </w:r>
    </w:p>
    <w:p w14:paraId="388C9456" w14:textId="77777777" w:rsidR="0031111C" w:rsidRDefault="00000000">
      <w:pPr>
        <w:pStyle w:val="Puntoelenco"/>
        <w:spacing w:after="40"/>
      </w:pPr>
      <w:r>
        <w:rPr>
          <w:sz w:val="19"/>
        </w:rPr>
        <w:t>Food-Waste-Reduktion durch Monitoring: 24%</w:t>
      </w:r>
    </w:p>
    <w:p w14:paraId="04236849" w14:textId="77777777" w:rsidR="0031111C" w:rsidRDefault="00000000">
      <w:pPr>
        <w:pStyle w:val="Puntoelenco"/>
        <w:spacing w:after="40"/>
      </w:pPr>
      <w:r>
        <w:rPr>
          <w:sz w:val="19"/>
        </w:rPr>
        <w:t>Direkter Food-Waste-Wert reduziert: ~25.200 €</w:t>
      </w:r>
    </w:p>
    <w:p w14:paraId="5D645F1B" w14:textId="77777777" w:rsidR="0031111C" w:rsidRDefault="00000000">
      <w:pPr>
        <w:pStyle w:val="Puntoelenco"/>
        <w:spacing w:after="40"/>
      </w:pPr>
      <w:r>
        <w:rPr>
          <w:sz w:val="19"/>
        </w:rPr>
        <w:t>Entsorgungskosteneinsparung: ~4.800 €</w:t>
      </w:r>
    </w:p>
    <w:p w14:paraId="6EA17D8D" w14:textId="77777777" w:rsidR="0031111C" w:rsidRDefault="00000000">
      <w:pPr>
        <w:pStyle w:val="Puntoelenco"/>
        <w:spacing w:after="40"/>
      </w:pPr>
      <w:r>
        <w:rPr>
          <w:b/>
          <w:sz w:val="19"/>
        </w:rPr>
        <w:t>Jährliche Einsparung Food Waste und Abfall: ~30.000 €</w:t>
      </w:r>
    </w:p>
    <w:p w14:paraId="445A75E5" w14:textId="77777777" w:rsidR="0031111C" w:rsidRDefault="0031111C">
      <w:pPr>
        <w:spacing w:after="40"/>
      </w:pPr>
    </w:p>
    <w:p w14:paraId="5D69ACC7" w14:textId="77777777" w:rsidR="0031111C" w:rsidRDefault="00000000">
      <w:pPr>
        <w:spacing w:before="160" w:after="40"/>
      </w:pPr>
      <w:r>
        <w:rPr>
          <w:b/>
          <w:color w:val="5D6D7E"/>
        </w:rPr>
        <w:t>2.4 — CO₂-Abgaben-Einsparung durch Emissionsreduktion</w:t>
      </w:r>
    </w:p>
    <w:p w14:paraId="3A163F49" w14:textId="77777777" w:rsidR="0031111C" w:rsidRDefault="0031111C">
      <w:pPr>
        <w:spacing w:after="40"/>
      </w:pPr>
    </w:p>
    <w:p w14:paraId="0286AA11" w14:textId="77777777" w:rsidR="0031111C" w:rsidRDefault="00000000">
      <w:r>
        <w:t>Die Emissionsreduktionen aus dem ISO-14001:2026-System erzeugen direkte Einsparungen bei der BEHG-Abgabe (DE) und der CO₂-Lenkungsabgabe (CH).</w:t>
      </w:r>
    </w:p>
    <w:p w14:paraId="0336F9CA" w14:textId="77777777" w:rsidR="0031111C" w:rsidRDefault="0031111C">
      <w:pPr>
        <w:spacing w:after="40"/>
      </w:pPr>
    </w:p>
    <w:p w14:paraId="6F1962EB" w14:textId="77777777" w:rsidR="0031111C" w:rsidRDefault="00000000">
      <w:pPr>
        <w:spacing w:before="160" w:after="40"/>
      </w:pPr>
      <w:r>
        <w:rPr>
          <w:b/>
          <w:color w:val="2C3E50"/>
          <w:sz w:val="21"/>
        </w:rPr>
        <w:t>Berechnung:</w:t>
      </w:r>
    </w:p>
    <w:p w14:paraId="3BF4CC79" w14:textId="77777777" w:rsidR="0031111C" w:rsidRDefault="0031111C">
      <w:pPr>
        <w:spacing w:after="40"/>
      </w:pPr>
    </w:p>
    <w:p w14:paraId="395520F0" w14:textId="77777777" w:rsidR="0031111C" w:rsidRDefault="00000000">
      <w:r>
        <w:rPr>
          <w:i/>
        </w:rPr>
        <w:t>Referenzfall 4★ Stadthotel Frankfurt — Erdgas Scope 1:</w:t>
      </w:r>
    </w:p>
    <w:p w14:paraId="11DD6F02" w14:textId="77777777" w:rsidR="0031111C" w:rsidRDefault="00000000">
      <w:pPr>
        <w:pStyle w:val="Puntoelenco"/>
        <w:spacing w:after="40"/>
      </w:pPr>
      <w:r>
        <w:rPr>
          <w:sz w:val="19"/>
        </w:rPr>
        <w:t>Ausgangsverbrauch: 850.000 kWh/Jahr → 171,7 tCO₂e</w:t>
      </w:r>
    </w:p>
    <w:p w14:paraId="76F84EB4" w14:textId="77777777" w:rsidR="0031111C" w:rsidRDefault="00000000">
      <w:pPr>
        <w:pStyle w:val="Puntoelenco"/>
        <w:spacing w:after="40"/>
      </w:pPr>
      <w:r>
        <w:rPr>
          <w:sz w:val="19"/>
        </w:rPr>
        <w:t>Reduktion durch Systemmaßnahmen: 15% → 25,8 tCO₂e weniger</w:t>
      </w:r>
    </w:p>
    <w:p w14:paraId="2EF04B53" w14:textId="77777777" w:rsidR="0031111C" w:rsidRDefault="00000000">
      <w:pPr>
        <w:pStyle w:val="Puntoelenco"/>
        <w:spacing w:after="40"/>
      </w:pPr>
      <w:r>
        <w:rPr>
          <w:sz w:val="19"/>
        </w:rPr>
        <w:t>BEHG-Preis 2026: 55 €/tCO₂e</w:t>
      </w:r>
    </w:p>
    <w:p w14:paraId="53867369" w14:textId="77777777" w:rsidR="0031111C" w:rsidRDefault="00000000">
      <w:pPr>
        <w:pStyle w:val="Puntoelenco"/>
        <w:spacing w:after="40"/>
      </w:pPr>
      <w:r>
        <w:rPr>
          <w:b/>
          <w:sz w:val="19"/>
        </w:rPr>
        <w:t>Jährliche BEHG-Einsparung: 25,8 × 55 = 1.419 €</w:t>
      </w:r>
      <w:r>
        <w:rPr>
          <w:sz w:val="19"/>
        </w:rPr>
        <w:t xml:space="preserve"> (wächst mit BEHG-Preispfad)</w:t>
      </w:r>
    </w:p>
    <w:p w14:paraId="68066F30" w14:textId="77777777" w:rsidR="0031111C" w:rsidRDefault="0031111C">
      <w:pPr>
        <w:spacing w:after="40"/>
      </w:pPr>
    </w:p>
    <w:p w14:paraId="59E481CB" w14:textId="77777777" w:rsidR="0031111C" w:rsidRDefault="00000000">
      <w:r>
        <w:rPr>
          <w:i/>
        </w:rPr>
        <w:t>Referenzfall 5★ Bergresort Graubünden — Heizöl und Gas:</w:t>
      </w:r>
    </w:p>
    <w:p w14:paraId="2E541E2A" w14:textId="77777777" w:rsidR="0031111C" w:rsidRDefault="00000000">
      <w:pPr>
        <w:pStyle w:val="Puntoelenco"/>
        <w:spacing w:after="40"/>
      </w:pPr>
      <w:r>
        <w:rPr>
          <w:sz w:val="19"/>
        </w:rPr>
        <w:t>CO₂-Lenkungsabgabe Schweiz: 130 CHF/tCO₂e</w:t>
      </w:r>
    </w:p>
    <w:p w14:paraId="6C160DCB" w14:textId="77777777" w:rsidR="0031111C" w:rsidRDefault="00000000">
      <w:pPr>
        <w:pStyle w:val="Puntoelenco"/>
        <w:spacing w:after="40"/>
      </w:pPr>
      <w:r>
        <w:rPr>
          <w:sz w:val="19"/>
        </w:rPr>
        <w:t>Emissionsreduktion durch Maßnahmen: 45 tCO₂e</w:t>
      </w:r>
    </w:p>
    <w:p w14:paraId="251C0B1A" w14:textId="77777777" w:rsidR="0031111C" w:rsidRDefault="00000000">
      <w:pPr>
        <w:pStyle w:val="Puntoelenco"/>
        <w:spacing w:after="40"/>
      </w:pPr>
      <w:r>
        <w:rPr>
          <w:b/>
          <w:sz w:val="19"/>
        </w:rPr>
        <w:t>Jährliche Abgabeneinsparung: 5.850 CHF</w:t>
      </w:r>
      <w:r>
        <w:rPr>
          <w:sz w:val="19"/>
        </w:rPr>
        <w:t xml:space="preserve"> (bei unveränderter Abgabenhöhe)</w:t>
      </w:r>
    </w:p>
    <w:p w14:paraId="3FE29CB7" w14:textId="77777777" w:rsidR="0031111C" w:rsidRDefault="0031111C">
      <w:pPr>
        <w:spacing w:after="40"/>
      </w:pPr>
    </w:p>
    <w:p w14:paraId="73A30220" w14:textId="77777777" w:rsidR="0031111C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F958A2C" w14:textId="77777777" w:rsidR="0031111C" w:rsidRDefault="0031111C">
      <w:pPr>
        <w:spacing w:after="40"/>
      </w:pPr>
    </w:p>
    <w:p w14:paraId="36E2A043" w14:textId="77777777" w:rsidR="0031111C" w:rsidRDefault="00000000">
      <w:pPr>
        <w:spacing w:before="200" w:after="60"/>
      </w:pPr>
      <w:r>
        <w:rPr>
          <w:b/>
          <w:color w:val="445A6F"/>
          <w:sz w:val="21"/>
        </w:rPr>
        <w:t>Abschnitt 3 — Marktwertrückflüsse</w:t>
      </w:r>
    </w:p>
    <w:p w14:paraId="2F2B01DC" w14:textId="77777777" w:rsidR="0031111C" w:rsidRDefault="0031111C">
      <w:pPr>
        <w:spacing w:after="40"/>
      </w:pPr>
    </w:p>
    <w:p w14:paraId="1FF30E65" w14:textId="77777777" w:rsidR="0031111C" w:rsidRDefault="00000000">
      <w:pPr>
        <w:spacing w:before="160" w:after="40"/>
      </w:pPr>
      <w:r>
        <w:rPr>
          <w:b/>
          <w:color w:val="5D6D7E"/>
        </w:rPr>
        <w:t>3.1 — Corporate-Segment: Schutz und Ausbau</w:t>
      </w:r>
    </w:p>
    <w:p w14:paraId="4A7BF861" w14:textId="77777777" w:rsidR="0031111C" w:rsidRDefault="0031111C">
      <w:pPr>
        <w:spacing w:after="40"/>
      </w:pPr>
    </w:p>
    <w:p w14:paraId="10F48A37" w14:textId="77777777" w:rsidR="0031111C" w:rsidRDefault="00000000">
      <w:pPr>
        <w:spacing w:before="160" w:after="40"/>
      </w:pPr>
      <w:r>
        <w:rPr>
          <w:b/>
          <w:color w:val="2C3E50"/>
          <w:sz w:val="21"/>
        </w:rPr>
        <w:t>Defensiver Wert (Schutz bestehender Corporate-Verträge):</w:t>
      </w:r>
    </w:p>
    <w:p w14:paraId="106725D1" w14:textId="77777777" w:rsidR="0031111C" w:rsidRDefault="0031111C">
      <w:pPr>
        <w:spacing w:after="40"/>
      </w:pPr>
    </w:p>
    <w:p w14:paraId="6022817D" w14:textId="77777777" w:rsidR="0031111C" w:rsidRDefault="00000000">
      <w:r>
        <w:t>Der Anteil der DACH-Corporate-Reisenden und -Tagungsorganisatoren, die ISO-14001-Zertifizierung oder äquivalente ESG-Dokumentation als Voraussetzung für die Lieferantenqualifizierung verlangen:</w:t>
      </w:r>
    </w:p>
    <w:p w14:paraId="26CE8BF4" w14:textId="77777777" w:rsidR="0031111C" w:rsidRDefault="0031111C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1"/>
        <w:gridCol w:w="3321"/>
        <w:gridCol w:w="3320"/>
      </w:tblGrid>
      <w:tr w:rsidR="0031111C" w14:paraId="2857E497" w14:textId="77777777">
        <w:tc>
          <w:tcPr>
            <w:tcW w:w="3324" w:type="dxa"/>
            <w:shd w:val="clear" w:color="auto" w:fill="2C3E50"/>
          </w:tcPr>
          <w:p w14:paraId="5CDBC690" w14:textId="77777777" w:rsidR="0031111C" w:rsidRDefault="00000000">
            <w:r>
              <w:rPr>
                <w:b/>
                <w:color w:val="FFFFFF"/>
                <w:sz w:val="17"/>
              </w:rPr>
              <w:t>Unternehmensgröße</w:t>
            </w:r>
          </w:p>
        </w:tc>
        <w:tc>
          <w:tcPr>
            <w:tcW w:w="3324" w:type="dxa"/>
            <w:shd w:val="clear" w:color="auto" w:fill="2C3E50"/>
          </w:tcPr>
          <w:p w14:paraId="765D619E" w14:textId="77777777" w:rsidR="0031111C" w:rsidRDefault="00000000">
            <w:r>
              <w:rPr>
                <w:b/>
                <w:color w:val="FFFFFF"/>
                <w:sz w:val="17"/>
              </w:rPr>
              <w:t>Anteil mit ESG-Anforderung (2026)</w:t>
            </w:r>
          </w:p>
        </w:tc>
        <w:tc>
          <w:tcPr>
            <w:tcW w:w="3324" w:type="dxa"/>
            <w:shd w:val="clear" w:color="auto" w:fill="2C3E50"/>
          </w:tcPr>
          <w:p w14:paraId="7776EC65" w14:textId="77777777" w:rsidR="0031111C" w:rsidRDefault="00000000">
            <w:r>
              <w:rPr>
                <w:b/>
                <w:color w:val="FFFFFF"/>
                <w:sz w:val="17"/>
              </w:rPr>
              <w:t>Trend</w:t>
            </w:r>
          </w:p>
        </w:tc>
      </w:tr>
      <w:tr w:rsidR="0031111C" w14:paraId="2CEBAAE7" w14:textId="77777777">
        <w:tc>
          <w:tcPr>
            <w:tcW w:w="3324" w:type="dxa"/>
          </w:tcPr>
          <w:p w14:paraId="4EE93F1C" w14:textId="77777777" w:rsidR="0031111C" w:rsidRDefault="00000000">
            <w:r>
              <w:rPr>
                <w:sz w:val="17"/>
              </w:rPr>
              <w:t xml:space="preserve">DAX/ATX/SMI-Unternehmen (&gt;5.000 </w:t>
            </w:r>
            <w:r>
              <w:rPr>
                <w:sz w:val="17"/>
              </w:rPr>
              <w:lastRenderedPageBreak/>
              <w:t>MA)</w:t>
            </w:r>
          </w:p>
        </w:tc>
        <w:tc>
          <w:tcPr>
            <w:tcW w:w="3324" w:type="dxa"/>
          </w:tcPr>
          <w:p w14:paraId="6526EF3C" w14:textId="77777777" w:rsidR="0031111C" w:rsidRDefault="00000000">
            <w:r>
              <w:rPr>
                <w:sz w:val="17"/>
              </w:rPr>
              <w:lastRenderedPageBreak/>
              <w:t>75–85%</w:t>
            </w:r>
          </w:p>
        </w:tc>
        <w:tc>
          <w:tcPr>
            <w:tcW w:w="3324" w:type="dxa"/>
          </w:tcPr>
          <w:p w14:paraId="21B4B760" w14:textId="77777777" w:rsidR="0031111C" w:rsidRDefault="00000000">
            <w:r>
              <w:rPr>
                <w:sz w:val="17"/>
              </w:rPr>
              <w:t>Steigend</w:t>
            </w:r>
          </w:p>
        </w:tc>
      </w:tr>
      <w:tr w:rsidR="0031111C" w14:paraId="30A01001" w14:textId="77777777">
        <w:tc>
          <w:tcPr>
            <w:tcW w:w="3324" w:type="dxa"/>
            <w:shd w:val="clear" w:color="auto" w:fill="F8F9FA"/>
          </w:tcPr>
          <w:p w14:paraId="68082F44" w14:textId="77777777" w:rsidR="0031111C" w:rsidRDefault="00000000">
            <w:r>
              <w:rPr>
                <w:sz w:val="17"/>
              </w:rPr>
              <w:t>Mittelgroße Unternehmen (500–5.000 MA)</w:t>
            </w:r>
          </w:p>
        </w:tc>
        <w:tc>
          <w:tcPr>
            <w:tcW w:w="3324" w:type="dxa"/>
            <w:shd w:val="clear" w:color="auto" w:fill="F8F9FA"/>
          </w:tcPr>
          <w:p w14:paraId="1D0A2B42" w14:textId="77777777" w:rsidR="0031111C" w:rsidRDefault="00000000">
            <w:r>
              <w:rPr>
                <w:sz w:val="17"/>
              </w:rPr>
              <w:t>45–60%</w:t>
            </w:r>
          </w:p>
        </w:tc>
        <w:tc>
          <w:tcPr>
            <w:tcW w:w="3324" w:type="dxa"/>
            <w:shd w:val="clear" w:color="auto" w:fill="F8F9FA"/>
          </w:tcPr>
          <w:p w14:paraId="2A2A3781" w14:textId="77777777" w:rsidR="0031111C" w:rsidRDefault="00000000">
            <w:r>
              <w:rPr>
                <w:sz w:val="17"/>
              </w:rPr>
              <w:t>Stark steigend</w:t>
            </w:r>
          </w:p>
        </w:tc>
      </w:tr>
      <w:tr w:rsidR="0031111C" w14:paraId="52DD3716" w14:textId="77777777">
        <w:tc>
          <w:tcPr>
            <w:tcW w:w="3324" w:type="dxa"/>
          </w:tcPr>
          <w:p w14:paraId="0792BC6D" w14:textId="77777777" w:rsidR="0031111C" w:rsidRDefault="00000000">
            <w:r>
              <w:rPr>
                <w:sz w:val="17"/>
              </w:rPr>
              <w:t>KMU (&lt;500 MA)</w:t>
            </w:r>
          </w:p>
        </w:tc>
        <w:tc>
          <w:tcPr>
            <w:tcW w:w="3324" w:type="dxa"/>
          </w:tcPr>
          <w:p w14:paraId="23534EB5" w14:textId="77777777" w:rsidR="0031111C" w:rsidRDefault="00000000">
            <w:r>
              <w:rPr>
                <w:sz w:val="17"/>
              </w:rPr>
              <w:t>15–25%</w:t>
            </w:r>
          </w:p>
        </w:tc>
        <w:tc>
          <w:tcPr>
            <w:tcW w:w="3324" w:type="dxa"/>
          </w:tcPr>
          <w:p w14:paraId="4DFF3691" w14:textId="77777777" w:rsidR="0031111C" w:rsidRDefault="00000000">
            <w:r>
              <w:rPr>
                <w:sz w:val="17"/>
              </w:rPr>
              <w:t>Steigend</w:t>
            </w:r>
          </w:p>
        </w:tc>
      </w:tr>
    </w:tbl>
    <w:p w14:paraId="0B971BBD" w14:textId="77777777" w:rsidR="0031111C" w:rsidRDefault="0031111C"/>
    <w:p w14:paraId="3F0FE5D8" w14:textId="77777777" w:rsidR="0031111C" w:rsidRDefault="0031111C">
      <w:pPr>
        <w:spacing w:after="40"/>
      </w:pPr>
    </w:p>
    <w:p w14:paraId="5FF1748C" w14:textId="77777777" w:rsidR="0031111C" w:rsidRDefault="00000000">
      <w:r>
        <w:rPr>
          <w:i/>
        </w:rPr>
        <w:t>Quelle: Eigene Erhebungen aus DACH-Unternehmensumfragen, HRS Business Travel Reports [V — jährlich aktualisieren]</w:t>
      </w:r>
    </w:p>
    <w:p w14:paraId="4D10F9F9" w14:textId="77777777" w:rsidR="0031111C" w:rsidRDefault="0031111C">
      <w:pPr>
        <w:spacing w:after="40"/>
      </w:pPr>
    </w:p>
    <w:p w14:paraId="1F529A81" w14:textId="77777777" w:rsidR="0031111C" w:rsidRDefault="00000000">
      <w:r>
        <w:rPr>
          <w:i/>
        </w:rPr>
        <w:t>Referenzfall 4★ Stadthotel Frankfurt:</w:t>
      </w:r>
    </w:p>
    <w:p w14:paraId="3EFE008F" w14:textId="77777777" w:rsidR="0031111C" w:rsidRDefault="00000000">
      <w:pPr>
        <w:pStyle w:val="Puntoelenco"/>
        <w:spacing w:after="40"/>
      </w:pPr>
      <w:r>
        <w:rPr>
          <w:sz w:val="19"/>
        </w:rPr>
        <w:t>Corporate-Umsatz: 1.800.000 € (45% des Gesamtumsatzes)</w:t>
      </w:r>
    </w:p>
    <w:p w14:paraId="3168428B" w14:textId="77777777" w:rsidR="0031111C" w:rsidRDefault="00000000">
      <w:pPr>
        <w:pStyle w:val="Puntoelenco"/>
        <w:spacing w:after="40"/>
      </w:pPr>
      <w:r>
        <w:rPr>
          <w:sz w:val="19"/>
        </w:rPr>
        <w:t>Anteil Corporate-Kunden mit ESG-Anforderung: 68%</w:t>
      </w:r>
    </w:p>
    <w:p w14:paraId="07CDAB1C" w14:textId="77777777" w:rsidR="0031111C" w:rsidRDefault="00000000">
      <w:pPr>
        <w:pStyle w:val="Puntoelenco"/>
        <w:spacing w:after="40"/>
      </w:pPr>
      <w:r>
        <w:rPr>
          <w:sz w:val="19"/>
        </w:rPr>
        <w:t>Geschützter Corporate-Umsatz dank Zertifizierung: 1.224.000 €</w:t>
      </w:r>
    </w:p>
    <w:p w14:paraId="782A1820" w14:textId="77777777" w:rsidR="0031111C" w:rsidRDefault="00000000">
      <w:pPr>
        <w:pStyle w:val="Puntoelenco"/>
        <w:spacing w:after="40"/>
      </w:pPr>
      <w:r>
        <w:rPr>
          <w:sz w:val="19"/>
        </w:rPr>
        <w:t>Ohne Zertifizierung progressiv gefährdeter Anteil in 3–5 Jahren: 20–35%</w:t>
      </w:r>
    </w:p>
    <w:p w14:paraId="01EC845B" w14:textId="77777777" w:rsidR="0031111C" w:rsidRDefault="00000000">
      <w:pPr>
        <w:pStyle w:val="Puntoelenco"/>
        <w:spacing w:after="40"/>
      </w:pPr>
      <w:r>
        <w:rPr>
          <w:b/>
          <w:sz w:val="19"/>
        </w:rPr>
        <w:t>Geschützter Umsatz durch Zertifizierung: 244.800–428.400 €/Jahr</w:t>
      </w:r>
    </w:p>
    <w:p w14:paraId="699E4CEE" w14:textId="77777777" w:rsidR="0031111C" w:rsidRDefault="0031111C">
      <w:pPr>
        <w:spacing w:after="40"/>
      </w:pPr>
    </w:p>
    <w:p w14:paraId="78FA374D" w14:textId="77777777" w:rsidR="0031111C" w:rsidRDefault="00000000">
      <w:pPr>
        <w:spacing w:before="160" w:after="40"/>
      </w:pPr>
      <w:r>
        <w:rPr>
          <w:b/>
          <w:color w:val="2C3E50"/>
          <w:sz w:val="21"/>
        </w:rPr>
        <w:t>Offensiver Wert (Konversionsrate-Verbesserung):</w:t>
      </w:r>
    </w:p>
    <w:p w14:paraId="32288AF2" w14:textId="77777777" w:rsidR="0031111C" w:rsidRDefault="0031111C">
      <w:pPr>
        <w:spacing w:after="40"/>
      </w:pPr>
    </w:p>
    <w:p w14:paraId="5867370F" w14:textId="77777777" w:rsidR="0031111C" w:rsidRDefault="00000000">
      <w:r>
        <w:t>Dokumentierte Verbesserung der Konversionsrate bei strukturierten Corporate-RFPs nach Zertifizierung:</w:t>
      </w:r>
    </w:p>
    <w:p w14:paraId="0AB82FCA" w14:textId="77777777" w:rsidR="0031111C" w:rsidRDefault="0031111C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0"/>
        <w:gridCol w:w="2491"/>
        <w:gridCol w:w="2491"/>
        <w:gridCol w:w="2490"/>
      </w:tblGrid>
      <w:tr w:rsidR="0031111C" w14:paraId="5793002D" w14:textId="77777777">
        <w:tc>
          <w:tcPr>
            <w:tcW w:w="2493" w:type="dxa"/>
            <w:shd w:val="clear" w:color="auto" w:fill="2C3E50"/>
          </w:tcPr>
          <w:p w14:paraId="570E1D17" w14:textId="77777777" w:rsidR="0031111C" w:rsidRDefault="00000000">
            <w:r>
              <w:rPr>
                <w:b/>
                <w:color w:val="FFFFFF"/>
                <w:sz w:val="17"/>
              </w:rPr>
              <w:t>Hotelkategorie</w:t>
            </w:r>
          </w:p>
        </w:tc>
        <w:tc>
          <w:tcPr>
            <w:tcW w:w="2493" w:type="dxa"/>
            <w:shd w:val="clear" w:color="auto" w:fill="2C3E50"/>
          </w:tcPr>
          <w:p w14:paraId="537EEAD9" w14:textId="77777777" w:rsidR="0031111C" w:rsidRDefault="00000000">
            <w:r>
              <w:rPr>
                <w:b/>
                <w:color w:val="FFFFFF"/>
                <w:sz w:val="17"/>
              </w:rPr>
              <w:t>Konversionsrate vor Zertifizierung</w:t>
            </w:r>
          </w:p>
        </w:tc>
        <w:tc>
          <w:tcPr>
            <w:tcW w:w="2493" w:type="dxa"/>
            <w:shd w:val="clear" w:color="auto" w:fill="2C3E50"/>
          </w:tcPr>
          <w:p w14:paraId="47046B76" w14:textId="77777777" w:rsidR="0031111C" w:rsidRDefault="00000000">
            <w:r>
              <w:rPr>
                <w:b/>
                <w:color w:val="FFFFFF"/>
                <w:sz w:val="17"/>
              </w:rPr>
              <w:t>Konversionsrate nach Zertifizierung</w:t>
            </w:r>
          </w:p>
        </w:tc>
        <w:tc>
          <w:tcPr>
            <w:tcW w:w="2493" w:type="dxa"/>
            <w:shd w:val="clear" w:color="auto" w:fill="2C3E50"/>
          </w:tcPr>
          <w:p w14:paraId="0F9B6589" w14:textId="77777777" w:rsidR="0031111C" w:rsidRDefault="00000000">
            <w:r>
              <w:rPr>
                <w:b/>
                <w:color w:val="FFFFFF"/>
                <w:sz w:val="17"/>
              </w:rPr>
              <w:t>Verbesserung</w:t>
            </w:r>
          </w:p>
        </w:tc>
      </w:tr>
      <w:tr w:rsidR="0031111C" w14:paraId="21F27485" w14:textId="77777777">
        <w:tc>
          <w:tcPr>
            <w:tcW w:w="2493" w:type="dxa"/>
          </w:tcPr>
          <w:p w14:paraId="3D7A9C29" w14:textId="77777777" w:rsidR="0031111C" w:rsidRDefault="00000000">
            <w:r>
              <w:rPr>
                <w:sz w:val="17"/>
              </w:rPr>
              <w:t>4★ Stadthotel MICE</w:t>
            </w:r>
          </w:p>
        </w:tc>
        <w:tc>
          <w:tcPr>
            <w:tcW w:w="2493" w:type="dxa"/>
          </w:tcPr>
          <w:p w14:paraId="23C59442" w14:textId="77777777" w:rsidR="0031111C" w:rsidRDefault="00000000">
            <w:r>
              <w:rPr>
                <w:sz w:val="17"/>
              </w:rPr>
              <w:t>28–35%</w:t>
            </w:r>
          </w:p>
        </w:tc>
        <w:tc>
          <w:tcPr>
            <w:tcW w:w="2493" w:type="dxa"/>
          </w:tcPr>
          <w:p w14:paraId="6DD566C4" w14:textId="77777777" w:rsidR="0031111C" w:rsidRDefault="00000000">
            <w:r>
              <w:rPr>
                <w:sz w:val="17"/>
              </w:rPr>
              <w:t>38–48%</w:t>
            </w:r>
          </w:p>
        </w:tc>
        <w:tc>
          <w:tcPr>
            <w:tcW w:w="2493" w:type="dxa"/>
          </w:tcPr>
          <w:p w14:paraId="2ED44F49" w14:textId="77777777" w:rsidR="0031111C" w:rsidRDefault="00000000">
            <w:r>
              <w:rPr>
                <w:sz w:val="17"/>
              </w:rPr>
              <w:t>+10–13 Prozentpunkte</w:t>
            </w:r>
          </w:p>
        </w:tc>
      </w:tr>
      <w:tr w:rsidR="0031111C" w14:paraId="7E953D1B" w14:textId="77777777">
        <w:tc>
          <w:tcPr>
            <w:tcW w:w="2493" w:type="dxa"/>
            <w:shd w:val="clear" w:color="auto" w:fill="F8F9FA"/>
          </w:tcPr>
          <w:p w14:paraId="6D6CD35A" w14:textId="77777777" w:rsidR="0031111C" w:rsidRDefault="00000000">
            <w:r>
              <w:rPr>
                <w:sz w:val="17"/>
              </w:rPr>
              <w:t>4★S Business Hotel</w:t>
            </w:r>
          </w:p>
        </w:tc>
        <w:tc>
          <w:tcPr>
            <w:tcW w:w="2493" w:type="dxa"/>
            <w:shd w:val="clear" w:color="auto" w:fill="F8F9FA"/>
          </w:tcPr>
          <w:p w14:paraId="02F51704" w14:textId="77777777" w:rsidR="0031111C" w:rsidRDefault="00000000">
            <w:r>
              <w:rPr>
                <w:sz w:val="17"/>
              </w:rPr>
              <w:t>35–42%</w:t>
            </w:r>
          </w:p>
        </w:tc>
        <w:tc>
          <w:tcPr>
            <w:tcW w:w="2493" w:type="dxa"/>
            <w:shd w:val="clear" w:color="auto" w:fill="F8F9FA"/>
          </w:tcPr>
          <w:p w14:paraId="0F80968C" w14:textId="77777777" w:rsidR="0031111C" w:rsidRDefault="00000000">
            <w:r>
              <w:rPr>
                <w:sz w:val="17"/>
              </w:rPr>
              <w:t>48–58%</w:t>
            </w:r>
          </w:p>
        </w:tc>
        <w:tc>
          <w:tcPr>
            <w:tcW w:w="2493" w:type="dxa"/>
            <w:shd w:val="clear" w:color="auto" w:fill="F8F9FA"/>
          </w:tcPr>
          <w:p w14:paraId="531C4523" w14:textId="77777777" w:rsidR="0031111C" w:rsidRDefault="00000000">
            <w:r>
              <w:rPr>
                <w:sz w:val="17"/>
              </w:rPr>
              <w:t>+13–16 Prozentpunkte</w:t>
            </w:r>
          </w:p>
        </w:tc>
      </w:tr>
      <w:tr w:rsidR="0031111C" w14:paraId="380A3C40" w14:textId="77777777">
        <w:tc>
          <w:tcPr>
            <w:tcW w:w="2493" w:type="dxa"/>
          </w:tcPr>
          <w:p w14:paraId="3E563C81" w14:textId="77777777" w:rsidR="0031111C" w:rsidRDefault="00000000">
            <w:r>
              <w:rPr>
                <w:sz w:val="17"/>
              </w:rPr>
              <w:t>5★ Luxus/MICE</w:t>
            </w:r>
          </w:p>
        </w:tc>
        <w:tc>
          <w:tcPr>
            <w:tcW w:w="2493" w:type="dxa"/>
          </w:tcPr>
          <w:p w14:paraId="0D5BF8E8" w14:textId="77777777" w:rsidR="0031111C" w:rsidRDefault="00000000">
            <w:r>
              <w:rPr>
                <w:sz w:val="17"/>
              </w:rPr>
              <w:t>40–50%</w:t>
            </w:r>
          </w:p>
        </w:tc>
        <w:tc>
          <w:tcPr>
            <w:tcW w:w="2493" w:type="dxa"/>
          </w:tcPr>
          <w:p w14:paraId="1C68A02B" w14:textId="77777777" w:rsidR="0031111C" w:rsidRDefault="00000000">
            <w:r>
              <w:rPr>
                <w:sz w:val="17"/>
              </w:rPr>
              <w:t>55–68%</w:t>
            </w:r>
          </w:p>
        </w:tc>
        <w:tc>
          <w:tcPr>
            <w:tcW w:w="2493" w:type="dxa"/>
          </w:tcPr>
          <w:p w14:paraId="74D55AD3" w14:textId="77777777" w:rsidR="0031111C" w:rsidRDefault="00000000">
            <w:r>
              <w:rPr>
                <w:sz w:val="17"/>
              </w:rPr>
              <w:t>+15–18 Prozentpunkte</w:t>
            </w:r>
          </w:p>
        </w:tc>
      </w:tr>
    </w:tbl>
    <w:p w14:paraId="7BB636CB" w14:textId="77777777" w:rsidR="0031111C" w:rsidRDefault="0031111C"/>
    <w:p w14:paraId="1860F7E5" w14:textId="77777777" w:rsidR="0031111C" w:rsidRDefault="0031111C">
      <w:pPr>
        <w:spacing w:after="40"/>
      </w:pPr>
    </w:p>
    <w:p w14:paraId="5B12C044" w14:textId="77777777" w:rsidR="0031111C" w:rsidRDefault="00000000">
      <w:r>
        <w:rPr>
          <w:i/>
        </w:rPr>
        <w:t>Quelle: Aggregierte Daten aus DACH-Hotelgruppen mit dokumentiertem Pre/Post-Zertifizierungsvergleich [V — mit aktuellen HRS/BCD-Daten abgleichen]</w:t>
      </w:r>
    </w:p>
    <w:p w14:paraId="7966D3C1" w14:textId="77777777" w:rsidR="0031111C" w:rsidRDefault="0031111C">
      <w:pPr>
        <w:spacing w:after="40"/>
      </w:pPr>
    </w:p>
    <w:p w14:paraId="78D69842" w14:textId="77777777" w:rsidR="0031111C" w:rsidRDefault="00000000">
      <w:pPr>
        <w:spacing w:before="160" w:after="40"/>
      </w:pPr>
      <w:r>
        <w:rPr>
          <w:b/>
          <w:color w:val="5D6D7E"/>
        </w:rPr>
        <w:t>3.2 — ESG-Finanzierungskonditionen</w:t>
      </w:r>
    </w:p>
    <w:p w14:paraId="5B9C13A3" w14:textId="77777777" w:rsidR="0031111C" w:rsidRDefault="0031111C">
      <w:pPr>
        <w:spacing w:after="40"/>
      </w:pPr>
    </w:p>
    <w:p w14:paraId="0DAA3134" w14:textId="77777777" w:rsidR="0031111C" w:rsidRDefault="00000000">
      <w:r>
        <w:t>Die Verfügbarkeit und Attraktivität von ESG-Finanzierungsprodukten für Hotelimmobilien im DACH-Raum ist 2026 signifikant gewachsen.</w:t>
      </w:r>
    </w:p>
    <w:p w14:paraId="552E5B53" w14:textId="77777777" w:rsidR="0031111C" w:rsidRDefault="0031111C">
      <w:pPr>
        <w:spacing w:after="40"/>
      </w:pPr>
    </w:p>
    <w:p w14:paraId="6E726B45" w14:textId="77777777" w:rsidR="0031111C" w:rsidRDefault="00000000">
      <w:pPr>
        <w:spacing w:before="160" w:after="40"/>
      </w:pPr>
      <w:r>
        <w:rPr>
          <w:b/>
          <w:color w:val="2C3E50"/>
          <w:sz w:val="21"/>
        </w:rPr>
        <w:t>Dokumentierte Konditionen-Differenziale:</w:t>
      </w:r>
    </w:p>
    <w:p w14:paraId="368A3A64" w14:textId="77777777" w:rsidR="0031111C" w:rsidRDefault="0031111C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2"/>
        <w:gridCol w:w="2490"/>
        <w:gridCol w:w="2490"/>
        <w:gridCol w:w="2490"/>
      </w:tblGrid>
      <w:tr w:rsidR="0031111C" w14:paraId="3AD7C142" w14:textId="77777777">
        <w:tc>
          <w:tcPr>
            <w:tcW w:w="2493" w:type="dxa"/>
            <w:shd w:val="clear" w:color="auto" w:fill="2C3E50"/>
          </w:tcPr>
          <w:p w14:paraId="6FEEDFC6" w14:textId="77777777" w:rsidR="0031111C" w:rsidRDefault="00000000">
            <w:r>
              <w:rPr>
                <w:b/>
                <w:color w:val="FFFFFF"/>
                <w:sz w:val="17"/>
              </w:rPr>
              <w:t>Instrument</w:t>
            </w:r>
          </w:p>
        </w:tc>
        <w:tc>
          <w:tcPr>
            <w:tcW w:w="2493" w:type="dxa"/>
            <w:shd w:val="clear" w:color="auto" w:fill="2C3E50"/>
          </w:tcPr>
          <w:p w14:paraId="3A0B99C7" w14:textId="77777777" w:rsidR="0031111C" w:rsidRDefault="00000000">
            <w:r>
              <w:rPr>
                <w:b/>
                <w:color w:val="FFFFFF"/>
                <w:sz w:val="17"/>
              </w:rPr>
              <w:t>Normaler Kredit</w:t>
            </w:r>
          </w:p>
        </w:tc>
        <w:tc>
          <w:tcPr>
            <w:tcW w:w="2493" w:type="dxa"/>
            <w:shd w:val="clear" w:color="auto" w:fill="2C3E50"/>
          </w:tcPr>
          <w:p w14:paraId="6A174207" w14:textId="77777777" w:rsidR="0031111C" w:rsidRDefault="00000000">
            <w:r>
              <w:rPr>
                <w:b/>
                <w:color w:val="FFFFFF"/>
                <w:sz w:val="17"/>
              </w:rPr>
              <w:t>ESG-Kredit (mit ISO-14001-Nachweis)</w:t>
            </w:r>
          </w:p>
        </w:tc>
        <w:tc>
          <w:tcPr>
            <w:tcW w:w="2493" w:type="dxa"/>
            <w:shd w:val="clear" w:color="auto" w:fill="2C3E50"/>
          </w:tcPr>
          <w:p w14:paraId="194D0579" w14:textId="77777777" w:rsidR="0031111C" w:rsidRDefault="00000000">
            <w:r>
              <w:rPr>
                <w:b/>
                <w:color w:val="FFFFFF"/>
                <w:sz w:val="17"/>
              </w:rPr>
              <w:t>Differenzial</w:t>
            </w:r>
          </w:p>
        </w:tc>
      </w:tr>
      <w:tr w:rsidR="0031111C" w14:paraId="46209692" w14:textId="77777777">
        <w:tc>
          <w:tcPr>
            <w:tcW w:w="2493" w:type="dxa"/>
          </w:tcPr>
          <w:p w14:paraId="021DD3B4" w14:textId="77777777" w:rsidR="0031111C" w:rsidRDefault="00000000">
            <w:r>
              <w:rPr>
                <w:sz w:val="17"/>
              </w:rPr>
              <w:t>KfW-Betriebsmittelkredit (DE)</w:t>
            </w:r>
          </w:p>
        </w:tc>
        <w:tc>
          <w:tcPr>
            <w:tcW w:w="2493" w:type="dxa"/>
          </w:tcPr>
          <w:p w14:paraId="4D4F41E2" w14:textId="77777777" w:rsidR="0031111C" w:rsidRDefault="00000000">
            <w:r>
              <w:rPr>
                <w:sz w:val="17"/>
              </w:rPr>
              <w:t>Basiszins + 1,2–1,8%</w:t>
            </w:r>
          </w:p>
        </w:tc>
        <w:tc>
          <w:tcPr>
            <w:tcW w:w="2493" w:type="dxa"/>
          </w:tcPr>
          <w:p w14:paraId="749F5C5C" w14:textId="77777777" w:rsidR="0031111C" w:rsidRDefault="00000000">
            <w:r>
              <w:rPr>
                <w:sz w:val="17"/>
              </w:rPr>
              <w:t>Basiszins + 0,6–1,0%</w:t>
            </w:r>
          </w:p>
        </w:tc>
        <w:tc>
          <w:tcPr>
            <w:tcW w:w="2493" w:type="dxa"/>
          </w:tcPr>
          <w:p w14:paraId="20A71D6D" w14:textId="77777777" w:rsidR="0031111C" w:rsidRDefault="00000000">
            <w:r>
              <w:rPr>
                <w:sz w:val="17"/>
              </w:rPr>
              <w:t>–40–60 BP</w:t>
            </w:r>
          </w:p>
        </w:tc>
      </w:tr>
      <w:tr w:rsidR="0031111C" w14:paraId="36F13CDF" w14:textId="77777777">
        <w:tc>
          <w:tcPr>
            <w:tcW w:w="2493" w:type="dxa"/>
            <w:shd w:val="clear" w:color="auto" w:fill="F8F9FA"/>
          </w:tcPr>
          <w:p w14:paraId="6B3D2CD0" w14:textId="77777777" w:rsidR="0031111C" w:rsidRDefault="00000000">
            <w:r>
              <w:rPr>
                <w:sz w:val="17"/>
              </w:rPr>
              <w:t>KfW BEG (Renovierungskredit)</w:t>
            </w:r>
          </w:p>
        </w:tc>
        <w:tc>
          <w:tcPr>
            <w:tcW w:w="2493" w:type="dxa"/>
            <w:shd w:val="clear" w:color="auto" w:fill="F8F9FA"/>
          </w:tcPr>
          <w:p w14:paraId="24ED163C" w14:textId="77777777" w:rsidR="0031111C" w:rsidRDefault="00000000">
            <w:r>
              <w:rPr>
                <w:sz w:val="17"/>
              </w:rPr>
              <w:t>Basiszins + 0,8–1,5%</w:t>
            </w:r>
          </w:p>
        </w:tc>
        <w:tc>
          <w:tcPr>
            <w:tcW w:w="2493" w:type="dxa"/>
            <w:shd w:val="clear" w:color="auto" w:fill="F8F9FA"/>
          </w:tcPr>
          <w:p w14:paraId="367ABA37" w14:textId="77777777" w:rsidR="0031111C" w:rsidRDefault="00000000">
            <w:r>
              <w:rPr>
                <w:sz w:val="17"/>
              </w:rPr>
              <w:t>Basiszins + 0,2–0,6%</w:t>
            </w:r>
          </w:p>
        </w:tc>
        <w:tc>
          <w:tcPr>
            <w:tcW w:w="2493" w:type="dxa"/>
            <w:shd w:val="clear" w:color="auto" w:fill="F8F9FA"/>
          </w:tcPr>
          <w:p w14:paraId="1D468F39" w14:textId="77777777" w:rsidR="0031111C" w:rsidRDefault="00000000">
            <w:r>
              <w:rPr>
                <w:sz w:val="17"/>
              </w:rPr>
              <w:t>–60–90 BP</w:t>
            </w:r>
          </w:p>
        </w:tc>
      </w:tr>
      <w:tr w:rsidR="0031111C" w14:paraId="5607C6EC" w14:textId="77777777">
        <w:tc>
          <w:tcPr>
            <w:tcW w:w="2493" w:type="dxa"/>
          </w:tcPr>
          <w:p w14:paraId="5FB91592" w14:textId="77777777" w:rsidR="0031111C" w:rsidRDefault="00000000">
            <w:r>
              <w:rPr>
                <w:sz w:val="17"/>
              </w:rPr>
              <w:lastRenderedPageBreak/>
              <w:t>Hausbank ESG-Darlehen (DE, Großbanken)</w:t>
            </w:r>
          </w:p>
        </w:tc>
        <w:tc>
          <w:tcPr>
            <w:tcW w:w="2493" w:type="dxa"/>
          </w:tcPr>
          <w:p w14:paraId="5A7D64B8" w14:textId="77777777" w:rsidR="0031111C" w:rsidRDefault="00000000">
            <w:r>
              <w:rPr>
                <w:sz w:val="17"/>
              </w:rPr>
              <w:t>Referenzzins + Marge</w:t>
            </w:r>
          </w:p>
        </w:tc>
        <w:tc>
          <w:tcPr>
            <w:tcW w:w="2493" w:type="dxa"/>
          </w:tcPr>
          <w:p w14:paraId="178DC927" w14:textId="77777777" w:rsidR="0031111C" w:rsidRDefault="00000000">
            <w:r>
              <w:rPr>
                <w:sz w:val="17"/>
              </w:rPr>
              <w:t>Referenzzins + Marge –0,15–0,40%</w:t>
            </w:r>
          </w:p>
        </w:tc>
        <w:tc>
          <w:tcPr>
            <w:tcW w:w="2493" w:type="dxa"/>
          </w:tcPr>
          <w:p w14:paraId="356A9CA2" w14:textId="77777777" w:rsidR="0031111C" w:rsidRDefault="00000000">
            <w:r>
              <w:rPr>
                <w:sz w:val="17"/>
              </w:rPr>
              <w:t>–15–40 BP</w:t>
            </w:r>
          </w:p>
        </w:tc>
      </w:tr>
      <w:tr w:rsidR="0031111C" w14:paraId="07725113" w14:textId="77777777">
        <w:tc>
          <w:tcPr>
            <w:tcW w:w="2493" w:type="dxa"/>
            <w:shd w:val="clear" w:color="auto" w:fill="F8F9FA"/>
          </w:tcPr>
          <w:p w14:paraId="03671DEF" w14:textId="77777777" w:rsidR="0031111C" w:rsidRDefault="00000000">
            <w:r>
              <w:rPr>
                <w:sz w:val="17"/>
              </w:rPr>
              <w:t>Raiffeisen Nachhaltigkeitskredit (AT)</w:t>
            </w:r>
          </w:p>
        </w:tc>
        <w:tc>
          <w:tcPr>
            <w:tcW w:w="2493" w:type="dxa"/>
            <w:shd w:val="clear" w:color="auto" w:fill="F8F9FA"/>
          </w:tcPr>
          <w:p w14:paraId="25F41744" w14:textId="77777777" w:rsidR="0031111C" w:rsidRDefault="00000000">
            <w:r>
              <w:rPr>
                <w:sz w:val="17"/>
              </w:rPr>
              <w:t>Referenzzins + Marge</w:t>
            </w:r>
          </w:p>
        </w:tc>
        <w:tc>
          <w:tcPr>
            <w:tcW w:w="2493" w:type="dxa"/>
            <w:shd w:val="clear" w:color="auto" w:fill="F8F9FA"/>
          </w:tcPr>
          <w:p w14:paraId="202D6372" w14:textId="77777777" w:rsidR="0031111C" w:rsidRDefault="00000000">
            <w:r>
              <w:rPr>
                <w:sz w:val="17"/>
              </w:rPr>
              <w:t>–0,20–0,35% Reduktion</w:t>
            </w:r>
          </w:p>
        </w:tc>
        <w:tc>
          <w:tcPr>
            <w:tcW w:w="2493" w:type="dxa"/>
            <w:shd w:val="clear" w:color="auto" w:fill="F8F9FA"/>
          </w:tcPr>
          <w:p w14:paraId="084CDACB" w14:textId="77777777" w:rsidR="0031111C" w:rsidRDefault="00000000">
            <w:r>
              <w:rPr>
                <w:sz w:val="17"/>
              </w:rPr>
              <w:t>–20–35 BP</w:t>
            </w:r>
          </w:p>
        </w:tc>
      </w:tr>
      <w:tr w:rsidR="0031111C" w14:paraId="52CE3CB4" w14:textId="77777777">
        <w:tc>
          <w:tcPr>
            <w:tcW w:w="2493" w:type="dxa"/>
          </w:tcPr>
          <w:p w14:paraId="479D09A3" w14:textId="77777777" w:rsidR="0031111C" w:rsidRDefault="00000000">
            <w:r>
              <w:rPr>
                <w:sz w:val="17"/>
              </w:rPr>
              <w:t>UBS/ZKB Green Loan (CH)</w:t>
            </w:r>
          </w:p>
        </w:tc>
        <w:tc>
          <w:tcPr>
            <w:tcW w:w="2493" w:type="dxa"/>
          </w:tcPr>
          <w:p w14:paraId="6E8793D8" w14:textId="77777777" w:rsidR="0031111C" w:rsidRDefault="00000000">
            <w:r>
              <w:rPr>
                <w:sz w:val="17"/>
              </w:rPr>
              <w:t>Referenzzins + Marge</w:t>
            </w:r>
          </w:p>
        </w:tc>
        <w:tc>
          <w:tcPr>
            <w:tcW w:w="2493" w:type="dxa"/>
          </w:tcPr>
          <w:p w14:paraId="623FB94E" w14:textId="77777777" w:rsidR="0031111C" w:rsidRDefault="00000000">
            <w:r>
              <w:rPr>
                <w:sz w:val="17"/>
              </w:rPr>
              <w:t>–0,20–0,45% Reduktion</w:t>
            </w:r>
          </w:p>
        </w:tc>
        <w:tc>
          <w:tcPr>
            <w:tcW w:w="2493" w:type="dxa"/>
          </w:tcPr>
          <w:p w14:paraId="41B4DEA5" w14:textId="77777777" w:rsidR="0031111C" w:rsidRDefault="00000000">
            <w:r>
              <w:rPr>
                <w:sz w:val="17"/>
              </w:rPr>
              <w:t>–20–45 BP</w:t>
            </w:r>
          </w:p>
        </w:tc>
      </w:tr>
    </w:tbl>
    <w:p w14:paraId="4CFB9A49" w14:textId="77777777" w:rsidR="0031111C" w:rsidRDefault="0031111C"/>
    <w:p w14:paraId="6B5AB4A3" w14:textId="77777777" w:rsidR="0031111C" w:rsidRDefault="0031111C">
      <w:pPr>
        <w:spacing w:after="40"/>
      </w:pPr>
    </w:p>
    <w:p w14:paraId="11D0D46B" w14:textId="77777777" w:rsidR="0031111C" w:rsidRDefault="00000000">
      <w:r>
        <w:rPr>
          <w:i/>
        </w:rPr>
        <w:t>Quelle: Bankprodukt-Dokumentationen, KfW-Produktliste, UBS/ZKB ESG-Finanzierungsberichte [V — jährlich aktualisieren mit aktuellen Bankkonditionen]</w:t>
      </w:r>
    </w:p>
    <w:p w14:paraId="1371C273" w14:textId="77777777" w:rsidR="0031111C" w:rsidRDefault="0031111C">
      <w:pPr>
        <w:spacing w:after="40"/>
      </w:pPr>
    </w:p>
    <w:p w14:paraId="0E3D6463" w14:textId="77777777" w:rsidR="0031111C" w:rsidRDefault="00000000">
      <w:pPr>
        <w:spacing w:before="160" w:after="40"/>
      </w:pPr>
      <w:r>
        <w:rPr>
          <w:b/>
          <w:color w:val="2C3E50"/>
          <w:sz w:val="21"/>
        </w:rPr>
        <w:t>Monetäre Wirkung — Referenzfall:</w:t>
      </w:r>
    </w:p>
    <w:p w14:paraId="6440DCB0" w14:textId="77777777" w:rsidR="0031111C" w:rsidRDefault="0031111C">
      <w:pPr>
        <w:spacing w:after="40"/>
      </w:pPr>
    </w:p>
    <w:p w14:paraId="275F4B05" w14:textId="77777777" w:rsidR="0031111C" w:rsidRDefault="00000000">
      <w:r>
        <w:rPr>
          <w:i/>
        </w:rPr>
        <w:t>4★ Stadthotel Frankfurt, Renovierungskredit 2,5 Mio. € über 15 Jahre:</w:t>
      </w:r>
    </w:p>
    <w:p w14:paraId="0DCDB4B1" w14:textId="77777777" w:rsidR="0031111C" w:rsidRDefault="00000000">
      <w:pPr>
        <w:pStyle w:val="Puntoelenco"/>
        <w:spacing w:after="40"/>
      </w:pPr>
      <w:r>
        <w:rPr>
          <w:sz w:val="19"/>
        </w:rPr>
        <w:t>Zinsdifferenzial durch ESG-Klassifikation: –50 BP (0,5%)</w:t>
      </w:r>
    </w:p>
    <w:p w14:paraId="2799B4C8" w14:textId="77777777" w:rsidR="0031111C" w:rsidRDefault="00000000">
      <w:pPr>
        <w:pStyle w:val="Puntoelenco"/>
        <w:spacing w:after="40"/>
      </w:pPr>
      <w:r>
        <w:rPr>
          <w:sz w:val="19"/>
        </w:rPr>
        <w:t>Jährliche Zinseinsparung: 12.500 €</w:t>
      </w:r>
    </w:p>
    <w:p w14:paraId="4EB92543" w14:textId="77777777" w:rsidR="0031111C" w:rsidRDefault="00000000">
      <w:pPr>
        <w:pStyle w:val="Puntoelenco"/>
        <w:spacing w:after="40"/>
      </w:pPr>
      <w:r>
        <w:rPr>
          <w:b/>
          <w:sz w:val="19"/>
        </w:rPr>
        <w:t>Gesamteinsparung über Kreditlaufzeit: 187.500 €</w:t>
      </w:r>
    </w:p>
    <w:p w14:paraId="2FD7558E" w14:textId="77777777" w:rsidR="0031111C" w:rsidRDefault="0031111C">
      <w:pPr>
        <w:spacing w:after="40"/>
      </w:pPr>
    </w:p>
    <w:p w14:paraId="72F9F6BC" w14:textId="77777777" w:rsidR="0031111C" w:rsidRDefault="00000000">
      <w:r>
        <w:rPr>
          <w:i/>
        </w:rPr>
        <w:t>5★ Bergresort Graubünden, Renovierungskredit 4,5 Mio. CHF über 20 Jahre:</w:t>
      </w:r>
    </w:p>
    <w:p w14:paraId="7A7B7571" w14:textId="77777777" w:rsidR="0031111C" w:rsidRDefault="00000000">
      <w:pPr>
        <w:pStyle w:val="Puntoelenco"/>
        <w:spacing w:after="40"/>
      </w:pPr>
      <w:r>
        <w:rPr>
          <w:sz w:val="19"/>
        </w:rPr>
        <w:t>Zinsdifferenzial: –35 BP (0,35%)</w:t>
      </w:r>
    </w:p>
    <w:p w14:paraId="6D5566A9" w14:textId="77777777" w:rsidR="0031111C" w:rsidRDefault="00000000">
      <w:pPr>
        <w:pStyle w:val="Puntoelenco"/>
        <w:spacing w:after="40"/>
      </w:pPr>
      <w:r>
        <w:rPr>
          <w:sz w:val="19"/>
        </w:rPr>
        <w:t>Jährliche Zinseinsparung: 15.750 CHF</w:t>
      </w:r>
    </w:p>
    <w:p w14:paraId="00504FEB" w14:textId="77777777" w:rsidR="0031111C" w:rsidRDefault="00000000">
      <w:pPr>
        <w:pStyle w:val="Puntoelenco"/>
        <w:spacing w:after="40"/>
      </w:pPr>
      <w:r>
        <w:rPr>
          <w:b/>
          <w:sz w:val="19"/>
        </w:rPr>
        <w:t>Gesamteinsparung über Kreditlaufzeit: 315.000 CHF</w:t>
      </w:r>
    </w:p>
    <w:p w14:paraId="24169ADA" w14:textId="77777777" w:rsidR="0031111C" w:rsidRDefault="0031111C">
      <w:pPr>
        <w:spacing w:after="40"/>
      </w:pPr>
    </w:p>
    <w:p w14:paraId="123F64AE" w14:textId="77777777" w:rsidR="0031111C" w:rsidRDefault="00000000">
      <w:pPr>
        <w:spacing w:before="160" w:after="40"/>
      </w:pPr>
      <w:r>
        <w:rPr>
          <w:b/>
          <w:color w:val="5D6D7E"/>
        </w:rPr>
        <w:t>3.3 — Vertriebskanal-Sichtbarkeit</w:t>
      </w:r>
    </w:p>
    <w:p w14:paraId="25063404" w14:textId="77777777" w:rsidR="0031111C" w:rsidRDefault="0031111C">
      <w:pPr>
        <w:spacing w:after="40"/>
      </w:pPr>
    </w:p>
    <w:p w14:paraId="7A0637E5" w14:textId="77777777" w:rsidR="0031111C" w:rsidRDefault="00000000">
      <w:pPr>
        <w:spacing w:before="160" w:after="40"/>
      </w:pPr>
      <w:r>
        <w:rPr>
          <w:b/>
          <w:color w:val="2C3E50"/>
          <w:sz w:val="21"/>
        </w:rPr>
        <w:t>HRS Green Stay Program:</w:t>
      </w:r>
    </w:p>
    <w:p w14:paraId="5B9B401B" w14:textId="77777777" w:rsidR="0031111C" w:rsidRDefault="0031111C">
      <w:pPr>
        <w:spacing w:after="40"/>
      </w:pPr>
    </w:p>
    <w:p w14:paraId="6DF725A5" w14:textId="77777777" w:rsidR="0031111C" w:rsidRDefault="00000000">
      <w:r>
        <w:t>Hotels mit verifizierten Nachhaltigkeitszertifikaten (ISO 14001, EMAS, EU-Ecolabel) sind im HRS-System als "Green Stay" klassifiziert. Corporate-Travel-Manager, die in HRS-Systemen buchen, können nach Green-Stay-Kriterium filtern.</w:t>
      </w:r>
    </w:p>
    <w:p w14:paraId="3D6C22FA" w14:textId="77777777" w:rsidR="0031111C" w:rsidRDefault="0031111C">
      <w:pPr>
        <w:spacing w:after="40"/>
      </w:pPr>
    </w:p>
    <w:p w14:paraId="7886AA5B" w14:textId="77777777" w:rsidR="0031111C" w:rsidRDefault="00000000">
      <w:r>
        <w:rPr>
          <w:i/>
        </w:rPr>
        <w:t>Gemessener Effekt:</w:t>
      </w:r>
      <w:r>
        <w:t xml:space="preserve"> Erhöhte Sichtbarkeit bei ESG-priorisierten Corporate-Kunden — geschätzte Verbesserung der Plattform-Konversionsrate: +8–15% für qualifizierende Buchungen. </w:t>
      </w:r>
      <w:r>
        <w:rPr>
          <w:i/>
        </w:rPr>
        <w:t>[V — mit HRS-Marktdaten verifizieren]</w:t>
      </w:r>
    </w:p>
    <w:p w14:paraId="61426795" w14:textId="77777777" w:rsidR="0031111C" w:rsidRDefault="0031111C">
      <w:pPr>
        <w:spacing w:after="40"/>
      </w:pPr>
    </w:p>
    <w:p w14:paraId="4B8CA927" w14:textId="77777777" w:rsidR="0031111C" w:rsidRDefault="00000000">
      <w:pPr>
        <w:spacing w:before="160" w:after="40"/>
      </w:pPr>
      <w:r>
        <w:rPr>
          <w:b/>
          <w:color w:val="2C3E50"/>
          <w:sz w:val="21"/>
        </w:rPr>
        <w:t>Booking.com Travel Sustainable:</w:t>
      </w:r>
    </w:p>
    <w:p w14:paraId="6E4217D4" w14:textId="77777777" w:rsidR="0031111C" w:rsidRDefault="0031111C">
      <w:pPr>
        <w:spacing w:after="40"/>
      </w:pPr>
    </w:p>
    <w:p w14:paraId="789917F9" w14:textId="77777777" w:rsidR="0031111C" w:rsidRDefault="00000000">
      <w:r>
        <w:t>Booking.com hat ein Nachhaltigkeits-Bewertungssystem eingeführt (Stufen Bronze/Silber/Gold/Platin). ISO-14001-Zertifizierung ist ein starkes Signal für höhere Einstufungen. Hotels mit Silber/Gold/Platin-Status erhalten bessere organische Platzierung in Nachhaltigkeitssuchanfragen.</w:t>
      </w:r>
    </w:p>
    <w:p w14:paraId="2439A452" w14:textId="77777777" w:rsidR="0031111C" w:rsidRDefault="0031111C">
      <w:pPr>
        <w:spacing w:after="40"/>
      </w:pPr>
    </w:p>
    <w:p w14:paraId="526190D0" w14:textId="77777777" w:rsidR="0031111C" w:rsidRDefault="00000000">
      <w:r>
        <w:rPr>
          <w:i/>
        </w:rPr>
        <w:t>Gemessener Effekt:</w:t>
      </w:r>
      <w:r>
        <w:t xml:space="preserve"> Verbesserung der organischen Sichtbarkeit in Nachhaltigkeits-gefilterten Suchen: +12–25%. </w:t>
      </w:r>
      <w:r>
        <w:rPr>
          <w:i/>
        </w:rPr>
        <w:t>[V — mit Booking.com-Partnerberichten verifizieren]</w:t>
      </w:r>
    </w:p>
    <w:p w14:paraId="03FD7028" w14:textId="77777777" w:rsidR="0031111C" w:rsidRDefault="0031111C">
      <w:pPr>
        <w:spacing w:after="40"/>
      </w:pPr>
    </w:p>
    <w:p w14:paraId="2CC453EC" w14:textId="77777777" w:rsidR="0031111C" w:rsidRDefault="00000000">
      <w:pPr>
        <w:spacing w:before="160" w:after="40"/>
      </w:pPr>
      <w:r>
        <w:rPr>
          <w:b/>
          <w:color w:val="2C3E50"/>
          <w:sz w:val="21"/>
        </w:rPr>
        <w:lastRenderedPageBreak/>
        <w:t>ITB Berlin Premium Sustainability Category:</w:t>
      </w:r>
    </w:p>
    <w:p w14:paraId="02D450B7" w14:textId="77777777" w:rsidR="0031111C" w:rsidRDefault="0031111C">
      <w:pPr>
        <w:spacing w:after="40"/>
      </w:pPr>
    </w:p>
    <w:p w14:paraId="26293700" w14:textId="77777777" w:rsidR="0031111C" w:rsidRDefault="00000000">
      <w:r>
        <w:t>Aussteller und Teilnehmer der ITB Berlin mit verifizierten Nachhaltigkeitszertifikaten qualifizieren sich für die Premium-Sustainability-Kategorie — mit erhöhter Sichtbarkeit in der Fachpresse und bei Brancheneinkäufern.</w:t>
      </w:r>
    </w:p>
    <w:p w14:paraId="162FCF86" w14:textId="77777777" w:rsidR="0031111C" w:rsidRDefault="0031111C">
      <w:pPr>
        <w:spacing w:after="40"/>
      </w:pPr>
    </w:p>
    <w:p w14:paraId="43390DF6" w14:textId="77777777" w:rsidR="0031111C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7ED97EBD" w14:textId="77777777" w:rsidR="0031111C" w:rsidRDefault="0031111C">
      <w:pPr>
        <w:spacing w:after="40"/>
      </w:pPr>
    </w:p>
    <w:p w14:paraId="78E019D5" w14:textId="77777777" w:rsidR="0031111C" w:rsidRDefault="00000000">
      <w:pPr>
        <w:spacing w:before="200" w:after="60"/>
      </w:pPr>
      <w:r>
        <w:rPr>
          <w:b/>
          <w:color w:val="445A6F"/>
          <w:sz w:val="21"/>
        </w:rPr>
        <w:t>Abschnitt 4 — ROI-Kalkulation nach Hotelkategorie</w:t>
      </w:r>
    </w:p>
    <w:p w14:paraId="484C0647" w14:textId="77777777" w:rsidR="0031111C" w:rsidRDefault="0031111C">
      <w:pPr>
        <w:spacing w:after="40"/>
      </w:pPr>
    </w:p>
    <w:p w14:paraId="27999C0C" w14:textId="77777777" w:rsidR="0031111C" w:rsidRDefault="00000000">
      <w:pPr>
        <w:spacing w:before="160" w:after="40"/>
      </w:pPr>
      <w:r>
        <w:rPr>
          <w:b/>
          <w:color w:val="5D6D7E"/>
        </w:rPr>
        <w:t>4.1 — Zusammenfassung Rückflüsse (jährlich, stabilisiertes System ab Jahr 2)</w:t>
      </w:r>
    </w:p>
    <w:p w14:paraId="4B04526C" w14:textId="77777777" w:rsidR="0031111C" w:rsidRDefault="0031111C">
      <w:pPr>
        <w:spacing w:after="40"/>
      </w:pPr>
    </w:p>
    <w:p w14:paraId="7FDADFCF" w14:textId="77777777" w:rsidR="0031111C" w:rsidRDefault="00000000">
      <w:pPr>
        <w:spacing w:before="160" w:after="40"/>
      </w:pPr>
      <w:r>
        <w:rPr>
          <w:b/>
          <w:color w:val="2C3E50"/>
          <w:sz w:val="21"/>
        </w:rPr>
        <w:t>Referenzfall A: 3★ Stadthotel, 80 Zimmer, Wien</w:t>
      </w:r>
    </w:p>
    <w:p w14:paraId="0AC8FB98" w14:textId="77777777" w:rsidR="0031111C" w:rsidRDefault="0031111C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1"/>
        <w:gridCol w:w="3320"/>
        <w:gridCol w:w="3321"/>
      </w:tblGrid>
      <w:tr w:rsidR="0031111C" w14:paraId="4BC5BFB0" w14:textId="77777777">
        <w:tc>
          <w:tcPr>
            <w:tcW w:w="3324" w:type="dxa"/>
            <w:shd w:val="clear" w:color="auto" w:fill="2C3E50"/>
          </w:tcPr>
          <w:p w14:paraId="5B689F34" w14:textId="77777777" w:rsidR="0031111C" w:rsidRDefault="00000000">
            <w:r>
              <w:rPr>
                <w:b/>
                <w:color w:val="FFFFFF"/>
                <w:sz w:val="17"/>
              </w:rPr>
              <w:t>Rückfluss-Kanal</w:t>
            </w:r>
          </w:p>
        </w:tc>
        <w:tc>
          <w:tcPr>
            <w:tcW w:w="3324" w:type="dxa"/>
            <w:shd w:val="clear" w:color="auto" w:fill="2C3E50"/>
          </w:tcPr>
          <w:p w14:paraId="57B07571" w14:textId="77777777" w:rsidR="0031111C" w:rsidRDefault="00000000">
            <w:r>
              <w:rPr>
                <w:b/>
                <w:color w:val="FFFFFF"/>
                <w:sz w:val="17"/>
              </w:rPr>
              <w:t>Jährlicher Wert</w:t>
            </w:r>
          </w:p>
        </w:tc>
        <w:tc>
          <w:tcPr>
            <w:tcW w:w="3324" w:type="dxa"/>
            <w:shd w:val="clear" w:color="auto" w:fill="2C3E50"/>
          </w:tcPr>
          <w:p w14:paraId="27964AF1" w14:textId="77777777" w:rsidR="0031111C" w:rsidRDefault="00000000">
            <w:r>
              <w:rPr>
                <w:b/>
                <w:color w:val="FFFFFF"/>
                <w:sz w:val="17"/>
              </w:rPr>
              <w:t>Methodik</w:t>
            </w:r>
          </w:p>
        </w:tc>
      </w:tr>
      <w:tr w:rsidR="0031111C" w14:paraId="74573583" w14:textId="77777777">
        <w:tc>
          <w:tcPr>
            <w:tcW w:w="3324" w:type="dxa"/>
          </w:tcPr>
          <w:p w14:paraId="7C57AF5B" w14:textId="77777777" w:rsidR="0031111C" w:rsidRDefault="00000000">
            <w:r>
              <w:rPr>
                <w:sz w:val="17"/>
              </w:rPr>
              <w:t>Energieeinsparung</w:t>
            </w:r>
          </w:p>
        </w:tc>
        <w:tc>
          <w:tcPr>
            <w:tcW w:w="3324" w:type="dxa"/>
          </w:tcPr>
          <w:p w14:paraId="4AEF2FE4" w14:textId="77777777" w:rsidR="0031111C" w:rsidRDefault="00000000">
            <w:r>
              <w:rPr>
                <w:sz w:val="17"/>
              </w:rPr>
              <w:t>14.500 €</w:t>
            </w:r>
          </w:p>
        </w:tc>
        <w:tc>
          <w:tcPr>
            <w:tcW w:w="3324" w:type="dxa"/>
          </w:tcPr>
          <w:p w14:paraId="550D2527" w14:textId="77777777" w:rsidR="0031111C" w:rsidRDefault="00000000">
            <w:r>
              <w:rPr>
                <w:sz w:val="17"/>
              </w:rPr>
              <w:t>10% von 145.000 €</w:t>
            </w:r>
          </w:p>
        </w:tc>
      </w:tr>
      <w:tr w:rsidR="0031111C" w14:paraId="0F43E75E" w14:textId="77777777">
        <w:tc>
          <w:tcPr>
            <w:tcW w:w="3324" w:type="dxa"/>
            <w:shd w:val="clear" w:color="auto" w:fill="F8F9FA"/>
          </w:tcPr>
          <w:p w14:paraId="50ACD574" w14:textId="77777777" w:rsidR="0031111C" w:rsidRDefault="00000000">
            <w:r>
              <w:rPr>
                <w:sz w:val="17"/>
              </w:rPr>
              <w:t>Wassereinsparung</w:t>
            </w:r>
          </w:p>
        </w:tc>
        <w:tc>
          <w:tcPr>
            <w:tcW w:w="3324" w:type="dxa"/>
            <w:shd w:val="clear" w:color="auto" w:fill="F8F9FA"/>
          </w:tcPr>
          <w:p w14:paraId="1185AE84" w14:textId="77777777" w:rsidR="0031111C" w:rsidRDefault="00000000">
            <w:r>
              <w:rPr>
                <w:sz w:val="17"/>
              </w:rPr>
              <w:t>3.200 €</w:t>
            </w:r>
          </w:p>
        </w:tc>
        <w:tc>
          <w:tcPr>
            <w:tcW w:w="3324" w:type="dxa"/>
            <w:shd w:val="clear" w:color="auto" w:fill="F8F9FA"/>
          </w:tcPr>
          <w:p w14:paraId="5084BC98" w14:textId="77777777" w:rsidR="0031111C" w:rsidRDefault="00000000">
            <w:r>
              <w:rPr>
                <w:sz w:val="17"/>
              </w:rPr>
              <w:t>14% von 23.000 €</w:t>
            </w:r>
          </w:p>
        </w:tc>
      </w:tr>
      <w:tr w:rsidR="0031111C" w14:paraId="04C9F0E7" w14:textId="77777777">
        <w:tc>
          <w:tcPr>
            <w:tcW w:w="3324" w:type="dxa"/>
          </w:tcPr>
          <w:p w14:paraId="3B0FB3F3" w14:textId="77777777" w:rsidR="0031111C" w:rsidRDefault="00000000">
            <w:r>
              <w:rPr>
                <w:sz w:val="17"/>
              </w:rPr>
              <w:t>Food Waste + Abfall</w:t>
            </w:r>
          </w:p>
        </w:tc>
        <w:tc>
          <w:tcPr>
            <w:tcW w:w="3324" w:type="dxa"/>
          </w:tcPr>
          <w:p w14:paraId="647750F5" w14:textId="77777777" w:rsidR="0031111C" w:rsidRDefault="00000000">
            <w:r>
              <w:rPr>
                <w:sz w:val="17"/>
              </w:rPr>
              <w:t>12.000 €</w:t>
            </w:r>
          </w:p>
        </w:tc>
        <w:tc>
          <w:tcPr>
            <w:tcW w:w="3324" w:type="dxa"/>
          </w:tcPr>
          <w:p w14:paraId="5069C57B" w14:textId="77777777" w:rsidR="0031111C" w:rsidRDefault="00000000">
            <w:r>
              <w:rPr>
                <w:sz w:val="17"/>
              </w:rPr>
              <w:t>Monitoring-basiert</w:t>
            </w:r>
          </w:p>
        </w:tc>
      </w:tr>
      <w:tr w:rsidR="0031111C" w14:paraId="576A4A39" w14:textId="77777777">
        <w:tc>
          <w:tcPr>
            <w:tcW w:w="3324" w:type="dxa"/>
            <w:shd w:val="clear" w:color="auto" w:fill="F8F9FA"/>
          </w:tcPr>
          <w:p w14:paraId="522B9300" w14:textId="77777777" w:rsidR="0031111C" w:rsidRDefault="00000000">
            <w:r>
              <w:rPr>
                <w:sz w:val="17"/>
              </w:rPr>
              <w:t>CO₂-Abgabe-Einsparung</w:t>
            </w:r>
          </w:p>
        </w:tc>
        <w:tc>
          <w:tcPr>
            <w:tcW w:w="3324" w:type="dxa"/>
            <w:shd w:val="clear" w:color="auto" w:fill="F8F9FA"/>
          </w:tcPr>
          <w:p w14:paraId="6CB352F8" w14:textId="77777777" w:rsidR="0031111C" w:rsidRDefault="00000000">
            <w:r>
              <w:rPr>
                <w:sz w:val="17"/>
              </w:rPr>
              <w:t>800 €</w:t>
            </w:r>
          </w:p>
        </w:tc>
        <w:tc>
          <w:tcPr>
            <w:tcW w:w="3324" w:type="dxa"/>
            <w:shd w:val="clear" w:color="auto" w:fill="F8F9FA"/>
          </w:tcPr>
          <w:p w14:paraId="3682EA7B" w14:textId="77777777" w:rsidR="0031111C" w:rsidRDefault="00000000">
            <w:r>
              <w:rPr>
                <w:sz w:val="17"/>
              </w:rPr>
              <w:t>Emissionsreduktion × 55 €/t (wächst)</w:t>
            </w:r>
          </w:p>
        </w:tc>
      </w:tr>
      <w:tr w:rsidR="0031111C" w14:paraId="4B53B29F" w14:textId="77777777">
        <w:tc>
          <w:tcPr>
            <w:tcW w:w="3324" w:type="dxa"/>
          </w:tcPr>
          <w:p w14:paraId="23AE48DF" w14:textId="77777777" w:rsidR="0031111C" w:rsidRDefault="00000000">
            <w:r>
              <w:rPr>
                <w:sz w:val="17"/>
              </w:rPr>
              <w:t>Geschützter Corporate-Umsatz (konservativ)</w:t>
            </w:r>
          </w:p>
        </w:tc>
        <w:tc>
          <w:tcPr>
            <w:tcW w:w="3324" w:type="dxa"/>
          </w:tcPr>
          <w:p w14:paraId="702E5685" w14:textId="77777777" w:rsidR="0031111C" w:rsidRDefault="00000000">
            <w:r>
              <w:rPr>
                <w:sz w:val="17"/>
              </w:rPr>
              <w:t>35.000 €</w:t>
            </w:r>
          </w:p>
        </w:tc>
        <w:tc>
          <w:tcPr>
            <w:tcW w:w="3324" w:type="dxa"/>
          </w:tcPr>
          <w:p w14:paraId="3CBA1F68" w14:textId="77777777" w:rsidR="0031111C" w:rsidRDefault="00000000">
            <w:r>
              <w:rPr>
                <w:sz w:val="17"/>
              </w:rPr>
              <w:t>3% von 1.200.000 € Corporate</w:t>
            </w:r>
          </w:p>
        </w:tc>
      </w:tr>
      <w:tr w:rsidR="0031111C" w14:paraId="57E71B81" w14:textId="77777777">
        <w:tc>
          <w:tcPr>
            <w:tcW w:w="3324" w:type="dxa"/>
            <w:shd w:val="clear" w:color="auto" w:fill="F8F9FA"/>
          </w:tcPr>
          <w:p w14:paraId="64F84F6E" w14:textId="77777777" w:rsidR="0031111C" w:rsidRDefault="00000000">
            <w:r>
              <w:rPr>
                <w:sz w:val="17"/>
              </w:rPr>
              <w:t>ESG-Finanzierungskonditionen</w:t>
            </w:r>
          </w:p>
        </w:tc>
        <w:tc>
          <w:tcPr>
            <w:tcW w:w="3324" w:type="dxa"/>
            <w:shd w:val="clear" w:color="auto" w:fill="F8F9FA"/>
          </w:tcPr>
          <w:p w14:paraId="250C2EB7" w14:textId="77777777" w:rsidR="0031111C" w:rsidRDefault="00000000">
            <w:r>
              <w:rPr>
                <w:sz w:val="17"/>
              </w:rPr>
              <w:t>4.500 €</w:t>
            </w:r>
          </w:p>
        </w:tc>
        <w:tc>
          <w:tcPr>
            <w:tcW w:w="3324" w:type="dxa"/>
            <w:shd w:val="clear" w:color="auto" w:fill="F8F9FA"/>
          </w:tcPr>
          <w:p w14:paraId="5F68F0B4" w14:textId="77777777" w:rsidR="0031111C" w:rsidRDefault="00000000">
            <w:r>
              <w:rPr>
                <w:sz w:val="17"/>
              </w:rPr>
              <w:t>–40 BP auf 1,5 Mio. € Kredit</w:t>
            </w:r>
          </w:p>
        </w:tc>
      </w:tr>
      <w:tr w:rsidR="0031111C" w14:paraId="46AB426C" w14:textId="77777777">
        <w:tc>
          <w:tcPr>
            <w:tcW w:w="3324" w:type="dxa"/>
            <w:shd w:val="clear" w:color="auto" w:fill="D5E8D4"/>
          </w:tcPr>
          <w:p w14:paraId="58171634" w14:textId="77777777" w:rsidR="0031111C" w:rsidRDefault="00000000">
            <w:r>
              <w:rPr>
                <w:b/>
                <w:sz w:val="17"/>
              </w:rPr>
              <w:t>TOTAL jährliche Rückflüsse</w:t>
            </w:r>
          </w:p>
        </w:tc>
        <w:tc>
          <w:tcPr>
            <w:tcW w:w="3324" w:type="dxa"/>
            <w:shd w:val="clear" w:color="auto" w:fill="D5E8D4"/>
          </w:tcPr>
          <w:p w14:paraId="08BBA9C7" w14:textId="77777777" w:rsidR="0031111C" w:rsidRDefault="00000000">
            <w:r>
              <w:rPr>
                <w:b/>
                <w:sz w:val="17"/>
              </w:rPr>
              <w:t>70.000 €</w:t>
            </w:r>
          </w:p>
        </w:tc>
        <w:tc>
          <w:tcPr>
            <w:tcW w:w="3324" w:type="dxa"/>
            <w:shd w:val="clear" w:color="auto" w:fill="D5E8D4"/>
          </w:tcPr>
          <w:p w14:paraId="226CE573" w14:textId="77777777" w:rsidR="0031111C" w:rsidRDefault="0031111C"/>
        </w:tc>
      </w:tr>
      <w:tr w:rsidR="0031111C" w14:paraId="3B236B07" w14:textId="77777777">
        <w:tc>
          <w:tcPr>
            <w:tcW w:w="3324" w:type="dxa"/>
            <w:shd w:val="clear" w:color="auto" w:fill="F8F9FA"/>
          </w:tcPr>
          <w:p w14:paraId="331FF450" w14:textId="77777777" w:rsidR="0031111C" w:rsidRDefault="00000000">
            <w:r>
              <w:rPr>
                <w:sz w:val="17"/>
              </w:rPr>
              <w:t>Jährliche Systemkosten (Aufrechterhaltung)</w:t>
            </w:r>
          </w:p>
        </w:tc>
        <w:tc>
          <w:tcPr>
            <w:tcW w:w="3324" w:type="dxa"/>
            <w:shd w:val="clear" w:color="auto" w:fill="F8F9FA"/>
          </w:tcPr>
          <w:p w14:paraId="6BEC7B0D" w14:textId="77777777" w:rsidR="0031111C" w:rsidRDefault="00000000">
            <w:r>
              <w:rPr>
                <w:sz w:val="17"/>
              </w:rPr>
              <w:t>–10.000 €</w:t>
            </w:r>
          </w:p>
        </w:tc>
        <w:tc>
          <w:tcPr>
            <w:tcW w:w="3324" w:type="dxa"/>
            <w:shd w:val="clear" w:color="auto" w:fill="F8F9FA"/>
          </w:tcPr>
          <w:p w14:paraId="6A398154" w14:textId="77777777" w:rsidR="0031111C" w:rsidRDefault="00000000">
            <w:r>
              <w:rPr>
                <w:sz w:val="17"/>
              </w:rPr>
              <w:t>Mitte der Bandbreite</w:t>
            </w:r>
          </w:p>
        </w:tc>
      </w:tr>
      <w:tr w:rsidR="0031111C" w14:paraId="3DF3391D" w14:textId="77777777">
        <w:tc>
          <w:tcPr>
            <w:tcW w:w="3324" w:type="dxa"/>
            <w:shd w:val="clear" w:color="auto" w:fill="D5E8D4"/>
          </w:tcPr>
          <w:p w14:paraId="58CDBA84" w14:textId="77777777" w:rsidR="0031111C" w:rsidRDefault="00000000">
            <w:r>
              <w:rPr>
                <w:b/>
                <w:sz w:val="17"/>
              </w:rPr>
              <w:t>NETTO-RÜCKFLUSS jährlich</w:t>
            </w:r>
          </w:p>
        </w:tc>
        <w:tc>
          <w:tcPr>
            <w:tcW w:w="3324" w:type="dxa"/>
            <w:shd w:val="clear" w:color="auto" w:fill="D5E8D4"/>
          </w:tcPr>
          <w:p w14:paraId="67794506" w14:textId="77777777" w:rsidR="0031111C" w:rsidRDefault="00000000">
            <w:r>
              <w:rPr>
                <w:b/>
                <w:sz w:val="17"/>
              </w:rPr>
              <w:t>60.000 €</w:t>
            </w:r>
          </w:p>
        </w:tc>
        <w:tc>
          <w:tcPr>
            <w:tcW w:w="3324" w:type="dxa"/>
            <w:shd w:val="clear" w:color="auto" w:fill="D5E8D4"/>
          </w:tcPr>
          <w:p w14:paraId="3259E6AD" w14:textId="77777777" w:rsidR="0031111C" w:rsidRDefault="0031111C"/>
        </w:tc>
      </w:tr>
    </w:tbl>
    <w:p w14:paraId="36E2E534" w14:textId="77777777" w:rsidR="0031111C" w:rsidRDefault="0031111C"/>
    <w:p w14:paraId="397FC34C" w14:textId="77777777" w:rsidR="0031111C" w:rsidRDefault="0031111C">
      <w:pPr>
        <w:spacing w:after="40"/>
      </w:pPr>
    </w:p>
    <w:p w14:paraId="7574186B" w14:textId="77777777" w:rsidR="0031111C" w:rsidRDefault="00000000">
      <w:r>
        <w:rPr>
          <w:i/>
        </w:rPr>
        <w:t>Aufbauinvestition: ca. 28.000 € (Mitte Bandbreite Greenfield 3★)</w:t>
      </w:r>
    </w:p>
    <w:p w14:paraId="01D9AA99" w14:textId="77777777" w:rsidR="0031111C" w:rsidRDefault="00000000">
      <w:r>
        <w:rPr>
          <w:i/>
        </w:rPr>
        <w:t>Payback-Periode: ca. 5–6 Monate (auf Netto-Rückfluss-Basis)</w:t>
      </w:r>
    </w:p>
    <w:p w14:paraId="16726E73" w14:textId="77777777" w:rsidR="0031111C" w:rsidRDefault="0031111C">
      <w:pPr>
        <w:spacing w:after="40"/>
      </w:pPr>
    </w:p>
    <w:p w14:paraId="3F03F477" w14:textId="77777777" w:rsidR="0031111C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15C65D0A" w14:textId="77777777" w:rsidR="0031111C" w:rsidRDefault="0031111C">
      <w:pPr>
        <w:spacing w:after="40"/>
      </w:pPr>
    </w:p>
    <w:p w14:paraId="75EBFA02" w14:textId="77777777" w:rsidR="0031111C" w:rsidRDefault="00000000">
      <w:pPr>
        <w:spacing w:before="160" w:after="40"/>
      </w:pPr>
      <w:r>
        <w:rPr>
          <w:b/>
          <w:color w:val="2C3E50"/>
          <w:sz w:val="21"/>
        </w:rPr>
        <w:t>Referenzfall B: 4★ Stadthotel MICE, 120 Zimmer, Frankfurt am Main</w:t>
      </w:r>
    </w:p>
    <w:p w14:paraId="78E31376" w14:textId="77777777" w:rsidR="0031111C" w:rsidRDefault="0031111C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2"/>
        <w:gridCol w:w="3320"/>
        <w:gridCol w:w="3320"/>
      </w:tblGrid>
      <w:tr w:rsidR="0031111C" w14:paraId="56B0A3D7" w14:textId="77777777">
        <w:tc>
          <w:tcPr>
            <w:tcW w:w="3324" w:type="dxa"/>
            <w:shd w:val="clear" w:color="auto" w:fill="2C3E50"/>
          </w:tcPr>
          <w:p w14:paraId="3A6E9612" w14:textId="77777777" w:rsidR="0031111C" w:rsidRDefault="00000000">
            <w:r>
              <w:rPr>
                <w:b/>
                <w:color w:val="FFFFFF"/>
                <w:sz w:val="17"/>
              </w:rPr>
              <w:t>Rückfluss-Kanal</w:t>
            </w:r>
          </w:p>
        </w:tc>
        <w:tc>
          <w:tcPr>
            <w:tcW w:w="3324" w:type="dxa"/>
            <w:shd w:val="clear" w:color="auto" w:fill="2C3E50"/>
          </w:tcPr>
          <w:p w14:paraId="3F800249" w14:textId="77777777" w:rsidR="0031111C" w:rsidRDefault="00000000">
            <w:r>
              <w:rPr>
                <w:b/>
                <w:color w:val="FFFFFF"/>
                <w:sz w:val="17"/>
              </w:rPr>
              <w:t>Jährlicher Wert</w:t>
            </w:r>
          </w:p>
        </w:tc>
        <w:tc>
          <w:tcPr>
            <w:tcW w:w="3324" w:type="dxa"/>
            <w:shd w:val="clear" w:color="auto" w:fill="2C3E50"/>
          </w:tcPr>
          <w:p w14:paraId="2CE48AE1" w14:textId="77777777" w:rsidR="0031111C" w:rsidRDefault="00000000">
            <w:r>
              <w:rPr>
                <w:b/>
                <w:color w:val="FFFFFF"/>
                <w:sz w:val="17"/>
              </w:rPr>
              <w:t>Methodik</w:t>
            </w:r>
          </w:p>
        </w:tc>
      </w:tr>
      <w:tr w:rsidR="0031111C" w14:paraId="2B66CB0A" w14:textId="77777777">
        <w:tc>
          <w:tcPr>
            <w:tcW w:w="3324" w:type="dxa"/>
          </w:tcPr>
          <w:p w14:paraId="518A6198" w14:textId="77777777" w:rsidR="0031111C" w:rsidRDefault="00000000">
            <w:r>
              <w:rPr>
                <w:sz w:val="17"/>
              </w:rPr>
              <w:t>Energieeinsparung</w:t>
            </w:r>
          </w:p>
        </w:tc>
        <w:tc>
          <w:tcPr>
            <w:tcW w:w="3324" w:type="dxa"/>
          </w:tcPr>
          <w:p w14:paraId="44CEF30A" w14:textId="77777777" w:rsidR="0031111C" w:rsidRDefault="00000000">
            <w:r>
              <w:rPr>
                <w:sz w:val="17"/>
              </w:rPr>
              <w:t>33.600 €</w:t>
            </w:r>
          </w:p>
        </w:tc>
        <w:tc>
          <w:tcPr>
            <w:tcW w:w="3324" w:type="dxa"/>
          </w:tcPr>
          <w:p w14:paraId="524E92E9" w14:textId="77777777" w:rsidR="0031111C" w:rsidRDefault="00000000">
            <w:r>
              <w:rPr>
                <w:sz w:val="17"/>
              </w:rPr>
              <w:t>12% von 280.000 €</w:t>
            </w:r>
          </w:p>
        </w:tc>
      </w:tr>
      <w:tr w:rsidR="0031111C" w14:paraId="68F0131B" w14:textId="77777777">
        <w:tc>
          <w:tcPr>
            <w:tcW w:w="3324" w:type="dxa"/>
            <w:shd w:val="clear" w:color="auto" w:fill="F8F9FA"/>
          </w:tcPr>
          <w:p w14:paraId="218802AB" w14:textId="77777777" w:rsidR="0031111C" w:rsidRDefault="00000000">
            <w:r>
              <w:rPr>
                <w:sz w:val="17"/>
              </w:rPr>
              <w:t>Wassereinsparung</w:t>
            </w:r>
          </w:p>
        </w:tc>
        <w:tc>
          <w:tcPr>
            <w:tcW w:w="3324" w:type="dxa"/>
            <w:shd w:val="clear" w:color="auto" w:fill="F8F9FA"/>
          </w:tcPr>
          <w:p w14:paraId="79DB3142" w14:textId="77777777" w:rsidR="0031111C" w:rsidRDefault="00000000">
            <w:r>
              <w:rPr>
                <w:sz w:val="17"/>
              </w:rPr>
              <w:t>8.400 €</w:t>
            </w:r>
          </w:p>
        </w:tc>
        <w:tc>
          <w:tcPr>
            <w:tcW w:w="3324" w:type="dxa"/>
            <w:shd w:val="clear" w:color="auto" w:fill="F8F9FA"/>
          </w:tcPr>
          <w:p w14:paraId="68FDBAB1" w14:textId="77777777" w:rsidR="0031111C" w:rsidRDefault="00000000">
            <w:r>
              <w:rPr>
                <w:sz w:val="17"/>
              </w:rPr>
              <w:t>15% von 56.000 €</w:t>
            </w:r>
          </w:p>
        </w:tc>
      </w:tr>
      <w:tr w:rsidR="0031111C" w14:paraId="7197A472" w14:textId="77777777">
        <w:tc>
          <w:tcPr>
            <w:tcW w:w="3324" w:type="dxa"/>
          </w:tcPr>
          <w:p w14:paraId="5D19E7D8" w14:textId="77777777" w:rsidR="0031111C" w:rsidRDefault="00000000">
            <w:r>
              <w:rPr>
                <w:sz w:val="17"/>
              </w:rPr>
              <w:t>Food Waste + Abfall</w:t>
            </w:r>
          </w:p>
        </w:tc>
        <w:tc>
          <w:tcPr>
            <w:tcW w:w="3324" w:type="dxa"/>
          </w:tcPr>
          <w:p w14:paraId="45E03F08" w14:textId="77777777" w:rsidR="0031111C" w:rsidRDefault="00000000">
            <w:r>
              <w:rPr>
                <w:sz w:val="17"/>
              </w:rPr>
              <w:t>30.000 €</w:t>
            </w:r>
          </w:p>
        </w:tc>
        <w:tc>
          <w:tcPr>
            <w:tcW w:w="3324" w:type="dxa"/>
          </w:tcPr>
          <w:p w14:paraId="46DEEF85" w14:textId="77777777" w:rsidR="0031111C" w:rsidRDefault="00000000">
            <w:r>
              <w:rPr>
                <w:sz w:val="17"/>
              </w:rPr>
              <w:t>Monitoring-basiert</w:t>
            </w:r>
          </w:p>
        </w:tc>
      </w:tr>
      <w:tr w:rsidR="0031111C" w14:paraId="27FC37E5" w14:textId="77777777">
        <w:tc>
          <w:tcPr>
            <w:tcW w:w="3324" w:type="dxa"/>
            <w:shd w:val="clear" w:color="auto" w:fill="F8F9FA"/>
          </w:tcPr>
          <w:p w14:paraId="618C8F2A" w14:textId="77777777" w:rsidR="0031111C" w:rsidRDefault="00000000">
            <w:r>
              <w:rPr>
                <w:sz w:val="17"/>
              </w:rPr>
              <w:t>CO₂-Abgabe-Einsparung (BEHG)</w:t>
            </w:r>
          </w:p>
        </w:tc>
        <w:tc>
          <w:tcPr>
            <w:tcW w:w="3324" w:type="dxa"/>
            <w:shd w:val="clear" w:color="auto" w:fill="F8F9FA"/>
          </w:tcPr>
          <w:p w14:paraId="685D31DF" w14:textId="77777777" w:rsidR="0031111C" w:rsidRDefault="00000000">
            <w:r>
              <w:rPr>
                <w:sz w:val="17"/>
              </w:rPr>
              <w:t>1.420 €</w:t>
            </w:r>
          </w:p>
        </w:tc>
        <w:tc>
          <w:tcPr>
            <w:tcW w:w="3324" w:type="dxa"/>
            <w:shd w:val="clear" w:color="auto" w:fill="F8F9FA"/>
          </w:tcPr>
          <w:p w14:paraId="5A4F1C44" w14:textId="77777777" w:rsidR="0031111C" w:rsidRDefault="00000000">
            <w:r>
              <w:rPr>
                <w:sz w:val="17"/>
              </w:rPr>
              <w:t>25,8 tCO₂e × 55 €/t</w:t>
            </w:r>
          </w:p>
        </w:tc>
      </w:tr>
      <w:tr w:rsidR="0031111C" w14:paraId="555DE7D2" w14:textId="77777777">
        <w:tc>
          <w:tcPr>
            <w:tcW w:w="3324" w:type="dxa"/>
          </w:tcPr>
          <w:p w14:paraId="11F901D8" w14:textId="77777777" w:rsidR="0031111C" w:rsidRDefault="00000000">
            <w:r>
              <w:rPr>
                <w:sz w:val="17"/>
              </w:rPr>
              <w:t>Geschützter Corporate-Umsatz (konservativ)</w:t>
            </w:r>
          </w:p>
        </w:tc>
        <w:tc>
          <w:tcPr>
            <w:tcW w:w="3324" w:type="dxa"/>
          </w:tcPr>
          <w:p w14:paraId="18C8710C" w14:textId="77777777" w:rsidR="0031111C" w:rsidRDefault="00000000">
            <w:r>
              <w:rPr>
                <w:sz w:val="17"/>
              </w:rPr>
              <w:t>90.000 €</w:t>
            </w:r>
          </w:p>
        </w:tc>
        <w:tc>
          <w:tcPr>
            <w:tcW w:w="3324" w:type="dxa"/>
          </w:tcPr>
          <w:p w14:paraId="5CA587F7" w14:textId="77777777" w:rsidR="0031111C" w:rsidRDefault="00000000">
            <w:r>
              <w:rPr>
                <w:sz w:val="17"/>
              </w:rPr>
              <w:t>5% von 1.800.000 € Corporate</w:t>
            </w:r>
          </w:p>
        </w:tc>
      </w:tr>
      <w:tr w:rsidR="0031111C" w14:paraId="63898234" w14:textId="77777777">
        <w:tc>
          <w:tcPr>
            <w:tcW w:w="3324" w:type="dxa"/>
            <w:shd w:val="clear" w:color="auto" w:fill="F8F9FA"/>
          </w:tcPr>
          <w:p w14:paraId="0E933C02" w14:textId="77777777" w:rsidR="0031111C" w:rsidRDefault="00000000">
            <w:r>
              <w:rPr>
                <w:sz w:val="17"/>
              </w:rPr>
              <w:lastRenderedPageBreak/>
              <w:t>ESG-Finanzierungskonditionen</w:t>
            </w:r>
          </w:p>
        </w:tc>
        <w:tc>
          <w:tcPr>
            <w:tcW w:w="3324" w:type="dxa"/>
            <w:shd w:val="clear" w:color="auto" w:fill="F8F9FA"/>
          </w:tcPr>
          <w:p w14:paraId="4171CE9A" w14:textId="77777777" w:rsidR="0031111C" w:rsidRDefault="00000000">
            <w:r>
              <w:rPr>
                <w:sz w:val="17"/>
              </w:rPr>
              <w:t>12.500 €</w:t>
            </w:r>
          </w:p>
        </w:tc>
        <w:tc>
          <w:tcPr>
            <w:tcW w:w="3324" w:type="dxa"/>
            <w:shd w:val="clear" w:color="auto" w:fill="F8F9FA"/>
          </w:tcPr>
          <w:p w14:paraId="460FB46D" w14:textId="77777777" w:rsidR="0031111C" w:rsidRDefault="00000000">
            <w:r>
              <w:rPr>
                <w:sz w:val="17"/>
              </w:rPr>
              <w:t>–50 BP auf 2,5 Mio. €</w:t>
            </w:r>
          </w:p>
        </w:tc>
      </w:tr>
      <w:tr w:rsidR="0031111C" w14:paraId="6F763E44" w14:textId="77777777">
        <w:tc>
          <w:tcPr>
            <w:tcW w:w="3324" w:type="dxa"/>
          </w:tcPr>
          <w:p w14:paraId="2D54DF1B" w14:textId="77777777" w:rsidR="0031111C" w:rsidRDefault="00000000">
            <w:r>
              <w:rPr>
                <w:sz w:val="17"/>
              </w:rPr>
              <w:t>Verbesserte Corporate-Konversion (+10 PP)</w:t>
            </w:r>
          </w:p>
        </w:tc>
        <w:tc>
          <w:tcPr>
            <w:tcW w:w="3324" w:type="dxa"/>
          </w:tcPr>
          <w:p w14:paraId="2BFFDCF6" w14:textId="77777777" w:rsidR="0031111C" w:rsidRDefault="00000000">
            <w:r>
              <w:rPr>
                <w:sz w:val="17"/>
              </w:rPr>
              <w:t>45.000 €</w:t>
            </w:r>
          </w:p>
        </w:tc>
        <w:tc>
          <w:tcPr>
            <w:tcW w:w="3324" w:type="dxa"/>
          </w:tcPr>
          <w:p w14:paraId="11CC8E28" w14:textId="77777777" w:rsidR="0031111C" w:rsidRDefault="00000000">
            <w:r>
              <w:rPr>
                <w:sz w:val="17"/>
              </w:rPr>
              <w:t>Konservative Schätzung</w:t>
            </w:r>
          </w:p>
        </w:tc>
      </w:tr>
      <w:tr w:rsidR="0031111C" w14:paraId="0A708884" w14:textId="77777777">
        <w:tc>
          <w:tcPr>
            <w:tcW w:w="3324" w:type="dxa"/>
            <w:shd w:val="clear" w:color="auto" w:fill="F8F9FA"/>
          </w:tcPr>
          <w:p w14:paraId="263F9736" w14:textId="77777777" w:rsidR="0031111C" w:rsidRDefault="00000000">
            <w:r>
              <w:rPr>
                <w:sz w:val="17"/>
              </w:rPr>
              <w:t>HRS Green Stay / Booking.com Sichtbarkeit</w:t>
            </w:r>
          </w:p>
        </w:tc>
        <w:tc>
          <w:tcPr>
            <w:tcW w:w="3324" w:type="dxa"/>
            <w:shd w:val="clear" w:color="auto" w:fill="F8F9FA"/>
          </w:tcPr>
          <w:p w14:paraId="7098CAA8" w14:textId="77777777" w:rsidR="0031111C" w:rsidRDefault="00000000">
            <w:r>
              <w:rPr>
                <w:sz w:val="17"/>
              </w:rPr>
              <w:t>18.000 €</w:t>
            </w:r>
          </w:p>
        </w:tc>
        <w:tc>
          <w:tcPr>
            <w:tcW w:w="3324" w:type="dxa"/>
            <w:shd w:val="clear" w:color="auto" w:fill="F8F9FA"/>
          </w:tcPr>
          <w:p w14:paraId="30A37948" w14:textId="77777777" w:rsidR="0031111C" w:rsidRDefault="00000000">
            <w:r>
              <w:rPr>
                <w:sz w:val="17"/>
              </w:rPr>
              <w:t>+10% auf 180.000 € Online-Umsatz</w:t>
            </w:r>
          </w:p>
        </w:tc>
      </w:tr>
      <w:tr w:rsidR="0031111C" w14:paraId="48F6BAB4" w14:textId="77777777">
        <w:tc>
          <w:tcPr>
            <w:tcW w:w="3324" w:type="dxa"/>
            <w:shd w:val="clear" w:color="auto" w:fill="D5E8D4"/>
          </w:tcPr>
          <w:p w14:paraId="1A31DCC3" w14:textId="77777777" w:rsidR="0031111C" w:rsidRDefault="00000000">
            <w:r>
              <w:rPr>
                <w:b/>
                <w:sz w:val="17"/>
              </w:rPr>
              <w:t>TOTAL jährliche Rückflüsse</w:t>
            </w:r>
          </w:p>
        </w:tc>
        <w:tc>
          <w:tcPr>
            <w:tcW w:w="3324" w:type="dxa"/>
            <w:shd w:val="clear" w:color="auto" w:fill="D5E8D4"/>
          </w:tcPr>
          <w:p w14:paraId="05EEF026" w14:textId="77777777" w:rsidR="0031111C" w:rsidRDefault="00000000">
            <w:r>
              <w:rPr>
                <w:b/>
                <w:sz w:val="17"/>
              </w:rPr>
              <w:t>238.920 €</w:t>
            </w:r>
          </w:p>
        </w:tc>
        <w:tc>
          <w:tcPr>
            <w:tcW w:w="3324" w:type="dxa"/>
            <w:shd w:val="clear" w:color="auto" w:fill="D5E8D4"/>
          </w:tcPr>
          <w:p w14:paraId="3A7F83F9" w14:textId="77777777" w:rsidR="0031111C" w:rsidRDefault="0031111C"/>
        </w:tc>
      </w:tr>
      <w:tr w:rsidR="0031111C" w14:paraId="21C3A946" w14:textId="77777777">
        <w:tc>
          <w:tcPr>
            <w:tcW w:w="3324" w:type="dxa"/>
            <w:shd w:val="clear" w:color="auto" w:fill="F8F9FA"/>
          </w:tcPr>
          <w:p w14:paraId="3C655DAA" w14:textId="77777777" w:rsidR="0031111C" w:rsidRDefault="00000000">
            <w:r>
              <w:rPr>
                <w:sz w:val="17"/>
              </w:rPr>
              <w:t>Jährliche Systemkosten (Aufrechterhaltung)</w:t>
            </w:r>
          </w:p>
        </w:tc>
        <w:tc>
          <w:tcPr>
            <w:tcW w:w="3324" w:type="dxa"/>
            <w:shd w:val="clear" w:color="auto" w:fill="F8F9FA"/>
          </w:tcPr>
          <w:p w14:paraId="17C7072C" w14:textId="77777777" w:rsidR="0031111C" w:rsidRDefault="00000000">
            <w:r>
              <w:rPr>
                <w:sz w:val="17"/>
              </w:rPr>
              <w:t>–20.000 €</w:t>
            </w:r>
          </w:p>
        </w:tc>
        <w:tc>
          <w:tcPr>
            <w:tcW w:w="3324" w:type="dxa"/>
            <w:shd w:val="clear" w:color="auto" w:fill="F8F9FA"/>
          </w:tcPr>
          <w:p w14:paraId="496AD03E" w14:textId="77777777" w:rsidR="0031111C" w:rsidRDefault="00000000">
            <w:r>
              <w:rPr>
                <w:sz w:val="17"/>
              </w:rPr>
              <w:t>Mitte der Bandbreite</w:t>
            </w:r>
          </w:p>
        </w:tc>
      </w:tr>
      <w:tr w:rsidR="0031111C" w14:paraId="0BCF7704" w14:textId="77777777">
        <w:tc>
          <w:tcPr>
            <w:tcW w:w="3324" w:type="dxa"/>
            <w:shd w:val="clear" w:color="auto" w:fill="D5E8D4"/>
          </w:tcPr>
          <w:p w14:paraId="6A41B898" w14:textId="77777777" w:rsidR="0031111C" w:rsidRDefault="00000000">
            <w:r>
              <w:rPr>
                <w:b/>
                <w:sz w:val="17"/>
              </w:rPr>
              <w:t>NETTO-RÜCKFLUSS jährlich</w:t>
            </w:r>
          </w:p>
        </w:tc>
        <w:tc>
          <w:tcPr>
            <w:tcW w:w="3324" w:type="dxa"/>
            <w:shd w:val="clear" w:color="auto" w:fill="D5E8D4"/>
          </w:tcPr>
          <w:p w14:paraId="76539B12" w14:textId="77777777" w:rsidR="0031111C" w:rsidRDefault="00000000">
            <w:r>
              <w:rPr>
                <w:b/>
                <w:sz w:val="17"/>
              </w:rPr>
              <w:t>218.920 €</w:t>
            </w:r>
          </w:p>
        </w:tc>
        <w:tc>
          <w:tcPr>
            <w:tcW w:w="3324" w:type="dxa"/>
            <w:shd w:val="clear" w:color="auto" w:fill="D5E8D4"/>
          </w:tcPr>
          <w:p w14:paraId="00710B69" w14:textId="77777777" w:rsidR="0031111C" w:rsidRDefault="0031111C"/>
        </w:tc>
      </w:tr>
    </w:tbl>
    <w:p w14:paraId="31158CF4" w14:textId="77777777" w:rsidR="0031111C" w:rsidRDefault="0031111C"/>
    <w:p w14:paraId="22CD29F9" w14:textId="77777777" w:rsidR="0031111C" w:rsidRDefault="0031111C">
      <w:pPr>
        <w:spacing w:after="40"/>
      </w:pPr>
    </w:p>
    <w:p w14:paraId="33CFEF91" w14:textId="77777777" w:rsidR="0031111C" w:rsidRDefault="00000000">
      <w:r>
        <w:rPr>
          <w:i/>
        </w:rPr>
        <w:t>Aufbauinvestition: ca. 50.000 € (Mitte Bandbreite Greenfield 4★)</w:t>
      </w:r>
    </w:p>
    <w:p w14:paraId="4B264F0D" w14:textId="77777777" w:rsidR="0031111C" w:rsidRDefault="00000000">
      <w:r>
        <w:rPr>
          <w:i/>
        </w:rPr>
        <w:t>Payback-Periode: ca. 2,7 Monate</w:t>
      </w:r>
    </w:p>
    <w:p w14:paraId="17B37EDA" w14:textId="77777777" w:rsidR="0031111C" w:rsidRDefault="0031111C">
      <w:pPr>
        <w:spacing w:after="40"/>
      </w:pPr>
    </w:p>
    <w:p w14:paraId="5C163A2D" w14:textId="77777777" w:rsidR="0031111C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5BC2A70A" w14:textId="77777777" w:rsidR="0031111C" w:rsidRDefault="0031111C">
      <w:pPr>
        <w:spacing w:after="40"/>
      </w:pPr>
    </w:p>
    <w:p w14:paraId="558F0A8A" w14:textId="77777777" w:rsidR="0031111C" w:rsidRDefault="00000000">
      <w:pPr>
        <w:spacing w:before="160" w:after="40"/>
      </w:pPr>
      <w:r>
        <w:rPr>
          <w:b/>
          <w:color w:val="2C3E50"/>
          <w:sz w:val="21"/>
        </w:rPr>
        <w:t>Referenzfall C: 4★ Bergresort, 60 Zimmer, Bayerische Alpen</w:t>
      </w:r>
    </w:p>
    <w:p w14:paraId="6B943D27" w14:textId="77777777" w:rsidR="0031111C" w:rsidRDefault="0031111C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1"/>
        <w:gridCol w:w="3320"/>
        <w:gridCol w:w="3321"/>
      </w:tblGrid>
      <w:tr w:rsidR="0031111C" w14:paraId="2231F43B" w14:textId="77777777">
        <w:tc>
          <w:tcPr>
            <w:tcW w:w="3324" w:type="dxa"/>
            <w:shd w:val="clear" w:color="auto" w:fill="2C3E50"/>
          </w:tcPr>
          <w:p w14:paraId="30FAE606" w14:textId="77777777" w:rsidR="0031111C" w:rsidRDefault="00000000">
            <w:r>
              <w:rPr>
                <w:b/>
                <w:color w:val="FFFFFF"/>
                <w:sz w:val="17"/>
              </w:rPr>
              <w:t>Rückfluss-Kanal</w:t>
            </w:r>
          </w:p>
        </w:tc>
        <w:tc>
          <w:tcPr>
            <w:tcW w:w="3324" w:type="dxa"/>
            <w:shd w:val="clear" w:color="auto" w:fill="2C3E50"/>
          </w:tcPr>
          <w:p w14:paraId="24573A8A" w14:textId="77777777" w:rsidR="0031111C" w:rsidRDefault="00000000">
            <w:r>
              <w:rPr>
                <w:b/>
                <w:color w:val="FFFFFF"/>
                <w:sz w:val="17"/>
              </w:rPr>
              <w:t>Jährlicher Wert</w:t>
            </w:r>
          </w:p>
        </w:tc>
        <w:tc>
          <w:tcPr>
            <w:tcW w:w="3324" w:type="dxa"/>
            <w:shd w:val="clear" w:color="auto" w:fill="2C3E50"/>
          </w:tcPr>
          <w:p w14:paraId="416D891D" w14:textId="77777777" w:rsidR="0031111C" w:rsidRDefault="00000000">
            <w:r>
              <w:rPr>
                <w:b/>
                <w:color w:val="FFFFFF"/>
                <w:sz w:val="17"/>
              </w:rPr>
              <w:t>Methodik</w:t>
            </w:r>
          </w:p>
        </w:tc>
      </w:tr>
      <w:tr w:rsidR="0031111C" w14:paraId="2B466E86" w14:textId="77777777">
        <w:tc>
          <w:tcPr>
            <w:tcW w:w="3324" w:type="dxa"/>
          </w:tcPr>
          <w:p w14:paraId="717334FA" w14:textId="77777777" w:rsidR="0031111C" w:rsidRDefault="00000000">
            <w:r>
              <w:rPr>
                <w:sz w:val="17"/>
              </w:rPr>
              <w:t>Energieeinsparung (Heizung dominant)</w:t>
            </w:r>
          </w:p>
        </w:tc>
        <w:tc>
          <w:tcPr>
            <w:tcW w:w="3324" w:type="dxa"/>
          </w:tcPr>
          <w:p w14:paraId="6BC447D7" w14:textId="77777777" w:rsidR="0031111C" w:rsidRDefault="00000000">
            <w:r>
              <w:rPr>
                <w:sz w:val="17"/>
              </w:rPr>
              <w:t>42.000 €</w:t>
            </w:r>
          </w:p>
        </w:tc>
        <w:tc>
          <w:tcPr>
            <w:tcW w:w="3324" w:type="dxa"/>
          </w:tcPr>
          <w:p w14:paraId="6404E808" w14:textId="77777777" w:rsidR="0031111C" w:rsidRDefault="00000000">
            <w:r>
              <w:rPr>
                <w:sz w:val="17"/>
              </w:rPr>
              <w:t>15% von 280.000 €</w:t>
            </w:r>
          </w:p>
        </w:tc>
      </w:tr>
      <w:tr w:rsidR="0031111C" w14:paraId="0859BE92" w14:textId="77777777">
        <w:tc>
          <w:tcPr>
            <w:tcW w:w="3324" w:type="dxa"/>
            <w:shd w:val="clear" w:color="auto" w:fill="F8F9FA"/>
          </w:tcPr>
          <w:p w14:paraId="480AC892" w14:textId="77777777" w:rsidR="0031111C" w:rsidRDefault="00000000">
            <w:r>
              <w:rPr>
                <w:sz w:val="17"/>
              </w:rPr>
              <w:t>Wassereinsparung</w:t>
            </w:r>
          </w:p>
        </w:tc>
        <w:tc>
          <w:tcPr>
            <w:tcW w:w="3324" w:type="dxa"/>
            <w:shd w:val="clear" w:color="auto" w:fill="F8F9FA"/>
          </w:tcPr>
          <w:p w14:paraId="60BD643A" w14:textId="77777777" w:rsidR="0031111C" w:rsidRDefault="00000000">
            <w:r>
              <w:rPr>
                <w:sz w:val="17"/>
              </w:rPr>
              <w:t>5.600 €</w:t>
            </w:r>
          </w:p>
        </w:tc>
        <w:tc>
          <w:tcPr>
            <w:tcW w:w="3324" w:type="dxa"/>
            <w:shd w:val="clear" w:color="auto" w:fill="F8F9FA"/>
          </w:tcPr>
          <w:p w14:paraId="5CBAE115" w14:textId="77777777" w:rsidR="0031111C" w:rsidRDefault="00000000">
            <w:r>
              <w:rPr>
                <w:sz w:val="17"/>
              </w:rPr>
              <w:t>14% von 40.000 €</w:t>
            </w:r>
          </w:p>
        </w:tc>
      </w:tr>
      <w:tr w:rsidR="0031111C" w14:paraId="5105E2DE" w14:textId="77777777">
        <w:tc>
          <w:tcPr>
            <w:tcW w:w="3324" w:type="dxa"/>
          </w:tcPr>
          <w:p w14:paraId="75F095A4" w14:textId="77777777" w:rsidR="0031111C" w:rsidRDefault="00000000">
            <w:r>
              <w:rPr>
                <w:sz w:val="17"/>
              </w:rPr>
              <w:t>Food Waste + Abfall</w:t>
            </w:r>
          </w:p>
        </w:tc>
        <w:tc>
          <w:tcPr>
            <w:tcW w:w="3324" w:type="dxa"/>
          </w:tcPr>
          <w:p w14:paraId="29A9B408" w14:textId="77777777" w:rsidR="0031111C" w:rsidRDefault="00000000">
            <w:r>
              <w:rPr>
                <w:sz w:val="17"/>
              </w:rPr>
              <w:t>18.000 €</w:t>
            </w:r>
          </w:p>
        </w:tc>
        <w:tc>
          <w:tcPr>
            <w:tcW w:w="3324" w:type="dxa"/>
          </w:tcPr>
          <w:p w14:paraId="6E6C6FB2" w14:textId="77777777" w:rsidR="0031111C" w:rsidRDefault="00000000">
            <w:r>
              <w:rPr>
                <w:sz w:val="17"/>
              </w:rPr>
              <w:t>Monitoring-basiert</w:t>
            </w:r>
          </w:p>
        </w:tc>
      </w:tr>
      <w:tr w:rsidR="0031111C" w14:paraId="65C6F123" w14:textId="77777777">
        <w:tc>
          <w:tcPr>
            <w:tcW w:w="3324" w:type="dxa"/>
            <w:shd w:val="clear" w:color="auto" w:fill="F8F9FA"/>
          </w:tcPr>
          <w:p w14:paraId="69DD4B5E" w14:textId="77777777" w:rsidR="0031111C" w:rsidRDefault="00000000">
            <w:r>
              <w:rPr>
                <w:sz w:val="17"/>
              </w:rPr>
              <w:t>CO₂-Abgabe-Einsparung (BEHG Heizöl/Gas)</w:t>
            </w:r>
          </w:p>
        </w:tc>
        <w:tc>
          <w:tcPr>
            <w:tcW w:w="3324" w:type="dxa"/>
            <w:shd w:val="clear" w:color="auto" w:fill="F8F9FA"/>
          </w:tcPr>
          <w:p w14:paraId="69A1447D" w14:textId="77777777" w:rsidR="0031111C" w:rsidRDefault="00000000">
            <w:r>
              <w:rPr>
                <w:sz w:val="17"/>
              </w:rPr>
              <w:t>2.200 €</w:t>
            </w:r>
          </w:p>
        </w:tc>
        <w:tc>
          <w:tcPr>
            <w:tcW w:w="3324" w:type="dxa"/>
            <w:shd w:val="clear" w:color="auto" w:fill="F8F9FA"/>
          </w:tcPr>
          <w:p w14:paraId="6ACD6C77" w14:textId="77777777" w:rsidR="0031111C" w:rsidRDefault="00000000">
            <w:r>
              <w:rPr>
                <w:sz w:val="17"/>
              </w:rPr>
              <w:t>Emissionsreduktion</w:t>
            </w:r>
          </w:p>
        </w:tc>
      </w:tr>
      <w:tr w:rsidR="0031111C" w14:paraId="74729B47" w14:textId="77777777">
        <w:tc>
          <w:tcPr>
            <w:tcW w:w="3324" w:type="dxa"/>
          </w:tcPr>
          <w:p w14:paraId="1C1DB8BD" w14:textId="77777777" w:rsidR="0031111C" w:rsidRDefault="00000000">
            <w:r>
              <w:rPr>
                <w:sz w:val="17"/>
              </w:rPr>
              <w:t>Geschützter Corporate/MICE-Umsatz</w:t>
            </w:r>
          </w:p>
        </w:tc>
        <w:tc>
          <w:tcPr>
            <w:tcW w:w="3324" w:type="dxa"/>
          </w:tcPr>
          <w:p w14:paraId="3B44E927" w14:textId="77777777" w:rsidR="0031111C" w:rsidRDefault="00000000">
            <w:r>
              <w:rPr>
                <w:sz w:val="17"/>
              </w:rPr>
              <w:t>40.000 €</w:t>
            </w:r>
          </w:p>
        </w:tc>
        <w:tc>
          <w:tcPr>
            <w:tcW w:w="3324" w:type="dxa"/>
          </w:tcPr>
          <w:p w14:paraId="5DB14360" w14:textId="77777777" w:rsidR="0031111C" w:rsidRDefault="00000000">
            <w:r>
              <w:rPr>
                <w:sz w:val="17"/>
              </w:rPr>
              <w:t>5% von 800.000 €</w:t>
            </w:r>
          </w:p>
        </w:tc>
      </w:tr>
      <w:tr w:rsidR="0031111C" w14:paraId="516BCA21" w14:textId="77777777">
        <w:tc>
          <w:tcPr>
            <w:tcW w:w="3324" w:type="dxa"/>
            <w:shd w:val="clear" w:color="auto" w:fill="F8F9FA"/>
          </w:tcPr>
          <w:p w14:paraId="6BBBF817" w14:textId="77777777" w:rsidR="0031111C" w:rsidRDefault="00000000">
            <w:r>
              <w:rPr>
                <w:sz w:val="17"/>
              </w:rPr>
              <w:t>ESG-Finanzierungskonditionen</w:t>
            </w:r>
          </w:p>
        </w:tc>
        <w:tc>
          <w:tcPr>
            <w:tcW w:w="3324" w:type="dxa"/>
            <w:shd w:val="clear" w:color="auto" w:fill="F8F9FA"/>
          </w:tcPr>
          <w:p w14:paraId="25296997" w14:textId="77777777" w:rsidR="0031111C" w:rsidRDefault="00000000">
            <w:r>
              <w:rPr>
                <w:sz w:val="17"/>
              </w:rPr>
              <w:t>8.000 €</w:t>
            </w:r>
          </w:p>
        </w:tc>
        <w:tc>
          <w:tcPr>
            <w:tcW w:w="3324" w:type="dxa"/>
            <w:shd w:val="clear" w:color="auto" w:fill="F8F9FA"/>
          </w:tcPr>
          <w:p w14:paraId="40C49A9A" w14:textId="77777777" w:rsidR="0031111C" w:rsidRDefault="00000000">
            <w:r>
              <w:rPr>
                <w:sz w:val="17"/>
              </w:rPr>
              <w:t>–45 BP auf 2,0 Mio. €</w:t>
            </w:r>
          </w:p>
        </w:tc>
      </w:tr>
      <w:tr w:rsidR="0031111C" w14:paraId="3A7CBF28" w14:textId="77777777">
        <w:tc>
          <w:tcPr>
            <w:tcW w:w="3324" w:type="dxa"/>
          </w:tcPr>
          <w:p w14:paraId="2F363911" w14:textId="77777777" w:rsidR="0031111C" w:rsidRDefault="00000000">
            <w:r>
              <w:rPr>
                <w:sz w:val="17"/>
              </w:rPr>
              <w:t>Premium-Positionierung Alpinsommer</w:t>
            </w:r>
          </w:p>
        </w:tc>
        <w:tc>
          <w:tcPr>
            <w:tcW w:w="3324" w:type="dxa"/>
          </w:tcPr>
          <w:p w14:paraId="4E381C4A" w14:textId="77777777" w:rsidR="0031111C" w:rsidRDefault="00000000">
            <w:r>
              <w:rPr>
                <w:sz w:val="17"/>
              </w:rPr>
              <w:t>25.000 €</w:t>
            </w:r>
          </w:p>
        </w:tc>
        <w:tc>
          <w:tcPr>
            <w:tcW w:w="3324" w:type="dxa"/>
          </w:tcPr>
          <w:p w14:paraId="59A217ED" w14:textId="77777777" w:rsidR="0031111C" w:rsidRDefault="00000000">
            <w:r>
              <w:rPr>
                <w:sz w:val="17"/>
              </w:rPr>
              <w:t>Durchschnittstarif-Verbesserung</w:t>
            </w:r>
          </w:p>
        </w:tc>
      </w:tr>
      <w:tr w:rsidR="0031111C" w14:paraId="4AB5AE43" w14:textId="77777777">
        <w:tc>
          <w:tcPr>
            <w:tcW w:w="3324" w:type="dxa"/>
            <w:shd w:val="clear" w:color="auto" w:fill="D5E8D4"/>
          </w:tcPr>
          <w:p w14:paraId="5EBE3620" w14:textId="77777777" w:rsidR="0031111C" w:rsidRDefault="00000000">
            <w:r>
              <w:rPr>
                <w:b/>
                <w:sz w:val="17"/>
              </w:rPr>
              <w:t>TOTAL jährliche Rückflüsse</w:t>
            </w:r>
          </w:p>
        </w:tc>
        <w:tc>
          <w:tcPr>
            <w:tcW w:w="3324" w:type="dxa"/>
            <w:shd w:val="clear" w:color="auto" w:fill="D5E8D4"/>
          </w:tcPr>
          <w:p w14:paraId="422F463D" w14:textId="77777777" w:rsidR="0031111C" w:rsidRDefault="00000000">
            <w:r>
              <w:rPr>
                <w:b/>
                <w:sz w:val="17"/>
              </w:rPr>
              <w:t>140.800 €</w:t>
            </w:r>
          </w:p>
        </w:tc>
        <w:tc>
          <w:tcPr>
            <w:tcW w:w="3324" w:type="dxa"/>
            <w:shd w:val="clear" w:color="auto" w:fill="D5E8D4"/>
          </w:tcPr>
          <w:p w14:paraId="2AA6591E" w14:textId="77777777" w:rsidR="0031111C" w:rsidRDefault="0031111C"/>
        </w:tc>
      </w:tr>
      <w:tr w:rsidR="0031111C" w14:paraId="341414A8" w14:textId="77777777">
        <w:tc>
          <w:tcPr>
            <w:tcW w:w="3324" w:type="dxa"/>
          </w:tcPr>
          <w:p w14:paraId="36EB1C6D" w14:textId="77777777" w:rsidR="0031111C" w:rsidRDefault="00000000">
            <w:r>
              <w:rPr>
                <w:sz w:val="17"/>
              </w:rPr>
              <w:t>Jährliche Systemkosten</w:t>
            </w:r>
          </w:p>
        </w:tc>
        <w:tc>
          <w:tcPr>
            <w:tcW w:w="3324" w:type="dxa"/>
          </w:tcPr>
          <w:p w14:paraId="74AE6480" w14:textId="77777777" w:rsidR="0031111C" w:rsidRDefault="00000000">
            <w:r>
              <w:rPr>
                <w:sz w:val="17"/>
              </w:rPr>
              <w:t>–18.000 €</w:t>
            </w:r>
          </w:p>
        </w:tc>
        <w:tc>
          <w:tcPr>
            <w:tcW w:w="3324" w:type="dxa"/>
          </w:tcPr>
          <w:p w14:paraId="615279B6" w14:textId="77777777" w:rsidR="0031111C" w:rsidRDefault="0031111C"/>
        </w:tc>
      </w:tr>
      <w:tr w:rsidR="0031111C" w14:paraId="2FC4ABB5" w14:textId="77777777">
        <w:tc>
          <w:tcPr>
            <w:tcW w:w="3324" w:type="dxa"/>
            <w:shd w:val="clear" w:color="auto" w:fill="D5E8D4"/>
          </w:tcPr>
          <w:p w14:paraId="01694D32" w14:textId="77777777" w:rsidR="0031111C" w:rsidRDefault="00000000">
            <w:r>
              <w:rPr>
                <w:b/>
                <w:sz w:val="17"/>
              </w:rPr>
              <w:t>NETTO-RÜCKFLUSS jährlich</w:t>
            </w:r>
          </w:p>
        </w:tc>
        <w:tc>
          <w:tcPr>
            <w:tcW w:w="3324" w:type="dxa"/>
            <w:shd w:val="clear" w:color="auto" w:fill="D5E8D4"/>
          </w:tcPr>
          <w:p w14:paraId="3FC33AAD" w14:textId="77777777" w:rsidR="0031111C" w:rsidRDefault="00000000">
            <w:r>
              <w:rPr>
                <w:b/>
                <w:sz w:val="17"/>
              </w:rPr>
              <w:t>122.800 €</w:t>
            </w:r>
          </w:p>
        </w:tc>
        <w:tc>
          <w:tcPr>
            <w:tcW w:w="3324" w:type="dxa"/>
            <w:shd w:val="clear" w:color="auto" w:fill="D5E8D4"/>
          </w:tcPr>
          <w:p w14:paraId="3FAECB93" w14:textId="77777777" w:rsidR="0031111C" w:rsidRDefault="0031111C"/>
        </w:tc>
      </w:tr>
    </w:tbl>
    <w:p w14:paraId="26FC0869" w14:textId="77777777" w:rsidR="0031111C" w:rsidRDefault="0031111C"/>
    <w:p w14:paraId="2DDB6CD4" w14:textId="77777777" w:rsidR="0031111C" w:rsidRDefault="0031111C">
      <w:pPr>
        <w:spacing w:after="40"/>
      </w:pPr>
    </w:p>
    <w:p w14:paraId="55EABBD5" w14:textId="77777777" w:rsidR="0031111C" w:rsidRDefault="00000000">
      <w:r>
        <w:rPr>
          <w:i/>
        </w:rPr>
        <w:t>Aufbauinvestition: ca. 48.000 € (Mitte Bandbreite Greenfield 4★)</w:t>
      </w:r>
    </w:p>
    <w:p w14:paraId="2934CAC6" w14:textId="77777777" w:rsidR="0031111C" w:rsidRDefault="00000000">
      <w:r>
        <w:rPr>
          <w:i/>
        </w:rPr>
        <w:t>Payback-Periode: ca. 4,7 Monate</w:t>
      </w:r>
    </w:p>
    <w:p w14:paraId="6953D316" w14:textId="77777777" w:rsidR="0031111C" w:rsidRDefault="0031111C">
      <w:pPr>
        <w:spacing w:after="40"/>
      </w:pPr>
    </w:p>
    <w:p w14:paraId="4FD5E5EE" w14:textId="77777777" w:rsidR="0031111C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5BE2CDBA" w14:textId="77777777" w:rsidR="0031111C" w:rsidRDefault="0031111C">
      <w:pPr>
        <w:spacing w:after="40"/>
      </w:pPr>
    </w:p>
    <w:p w14:paraId="26FB327C" w14:textId="77777777" w:rsidR="0031111C" w:rsidRDefault="00000000">
      <w:pPr>
        <w:spacing w:before="160" w:after="40"/>
      </w:pPr>
      <w:r>
        <w:rPr>
          <w:b/>
          <w:color w:val="2C3E50"/>
          <w:sz w:val="21"/>
        </w:rPr>
        <w:t>Referenzfall D: 5★ Resort, 45 Suiten, Graubünden (CHF)</w:t>
      </w:r>
    </w:p>
    <w:p w14:paraId="0DCC97B1" w14:textId="77777777" w:rsidR="0031111C" w:rsidRDefault="0031111C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1"/>
        <w:gridCol w:w="3320"/>
        <w:gridCol w:w="3321"/>
      </w:tblGrid>
      <w:tr w:rsidR="0031111C" w14:paraId="21B5DEFE" w14:textId="77777777">
        <w:tc>
          <w:tcPr>
            <w:tcW w:w="3324" w:type="dxa"/>
            <w:shd w:val="clear" w:color="auto" w:fill="2C3E50"/>
          </w:tcPr>
          <w:p w14:paraId="7CE41034" w14:textId="77777777" w:rsidR="0031111C" w:rsidRDefault="00000000">
            <w:r>
              <w:rPr>
                <w:b/>
                <w:color w:val="FFFFFF"/>
                <w:sz w:val="17"/>
              </w:rPr>
              <w:t>Rückfluss-Kanal</w:t>
            </w:r>
          </w:p>
        </w:tc>
        <w:tc>
          <w:tcPr>
            <w:tcW w:w="3324" w:type="dxa"/>
            <w:shd w:val="clear" w:color="auto" w:fill="2C3E50"/>
          </w:tcPr>
          <w:p w14:paraId="544E8FDA" w14:textId="77777777" w:rsidR="0031111C" w:rsidRDefault="00000000">
            <w:r>
              <w:rPr>
                <w:b/>
                <w:color w:val="FFFFFF"/>
                <w:sz w:val="17"/>
              </w:rPr>
              <w:t>Jährlicher Wert</w:t>
            </w:r>
          </w:p>
        </w:tc>
        <w:tc>
          <w:tcPr>
            <w:tcW w:w="3324" w:type="dxa"/>
            <w:shd w:val="clear" w:color="auto" w:fill="2C3E50"/>
          </w:tcPr>
          <w:p w14:paraId="64F18CDD" w14:textId="77777777" w:rsidR="0031111C" w:rsidRDefault="00000000">
            <w:r>
              <w:rPr>
                <w:b/>
                <w:color w:val="FFFFFF"/>
                <w:sz w:val="17"/>
              </w:rPr>
              <w:t>Methodik</w:t>
            </w:r>
          </w:p>
        </w:tc>
      </w:tr>
      <w:tr w:rsidR="0031111C" w14:paraId="23395954" w14:textId="77777777">
        <w:tc>
          <w:tcPr>
            <w:tcW w:w="3324" w:type="dxa"/>
          </w:tcPr>
          <w:p w14:paraId="59386E8B" w14:textId="77777777" w:rsidR="0031111C" w:rsidRDefault="00000000">
            <w:r>
              <w:rPr>
                <w:sz w:val="17"/>
              </w:rPr>
              <w:t>Energieeinsparung</w:t>
            </w:r>
          </w:p>
        </w:tc>
        <w:tc>
          <w:tcPr>
            <w:tcW w:w="3324" w:type="dxa"/>
          </w:tcPr>
          <w:p w14:paraId="64F5B425" w14:textId="77777777" w:rsidR="0031111C" w:rsidRDefault="00000000">
            <w:r>
              <w:rPr>
                <w:sz w:val="17"/>
              </w:rPr>
              <w:t>60.800 CHF</w:t>
            </w:r>
          </w:p>
        </w:tc>
        <w:tc>
          <w:tcPr>
            <w:tcW w:w="3324" w:type="dxa"/>
          </w:tcPr>
          <w:p w14:paraId="410CCDA0" w14:textId="77777777" w:rsidR="0031111C" w:rsidRDefault="00000000">
            <w:r>
              <w:rPr>
                <w:sz w:val="17"/>
              </w:rPr>
              <w:t>16% von 380.000 CHF</w:t>
            </w:r>
          </w:p>
        </w:tc>
      </w:tr>
      <w:tr w:rsidR="0031111C" w14:paraId="781E553B" w14:textId="77777777">
        <w:tc>
          <w:tcPr>
            <w:tcW w:w="3324" w:type="dxa"/>
            <w:shd w:val="clear" w:color="auto" w:fill="F8F9FA"/>
          </w:tcPr>
          <w:p w14:paraId="6A24BC10" w14:textId="77777777" w:rsidR="0031111C" w:rsidRDefault="00000000">
            <w:r>
              <w:rPr>
                <w:sz w:val="17"/>
              </w:rPr>
              <w:lastRenderedPageBreak/>
              <w:t>Wassereinsparung</w:t>
            </w:r>
          </w:p>
        </w:tc>
        <w:tc>
          <w:tcPr>
            <w:tcW w:w="3324" w:type="dxa"/>
            <w:shd w:val="clear" w:color="auto" w:fill="F8F9FA"/>
          </w:tcPr>
          <w:p w14:paraId="1E4F95C5" w14:textId="77777777" w:rsidR="0031111C" w:rsidRDefault="00000000">
            <w:r>
              <w:rPr>
                <w:sz w:val="17"/>
              </w:rPr>
              <w:t>18.000 CHF</w:t>
            </w:r>
          </w:p>
        </w:tc>
        <w:tc>
          <w:tcPr>
            <w:tcW w:w="3324" w:type="dxa"/>
            <w:shd w:val="clear" w:color="auto" w:fill="F8F9FA"/>
          </w:tcPr>
          <w:p w14:paraId="6E3165E1" w14:textId="77777777" w:rsidR="0031111C" w:rsidRDefault="00000000">
            <w:r>
              <w:rPr>
                <w:sz w:val="17"/>
              </w:rPr>
              <w:t>18% von 100.000 CHF</w:t>
            </w:r>
          </w:p>
        </w:tc>
      </w:tr>
      <w:tr w:rsidR="0031111C" w14:paraId="3B0A1A4C" w14:textId="77777777">
        <w:tc>
          <w:tcPr>
            <w:tcW w:w="3324" w:type="dxa"/>
          </w:tcPr>
          <w:p w14:paraId="3EB8B93C" w14:textId="77777777" w:rsidR="0031111C" w:rsidRDefault="00000000">
            <w:r>
              <w:rPr>
                <w:sz w:val="17"/>
              </w:rPr>
              <w:t>Food Waste + Abfall</w:t>
            </w:r>
          </w:p>
        </w:tc>
        <w:tc>
          <w:tcPr>
            <w:tcW w:w="3324" w:type="dxa"/>
          </w:tcPr>
          <w:p w14:paraId="4FA715ED" w14:textId="77777777" w:rsidR="0031111C" w:rsidRDefault="00000000">
            <w:r>
              <w:rPr>
                <w:sz w:val="17"/>
              </w:rPr>
              <w:t>35.000 CHF</w:t>
            </w:r>
          </w:p>
        </w:tc>
        <w:tc>
          <w:tcPr>
            <w:tcW w:w="3324" w:type="dxa"/>
          </w:tcPr>
          <w:p w14:paraId="58010AD9" w14:textId="77777777" w:rsidR="0031111C" w:rsidRDefault="00000000">
            <w:r>
              <w:rPr>
                <w:sz w:val="17"/>
              </w:rPr>
              <w:t>Monitoring-basiert</w:t>
            </w:r>
          </w:p>
        </w:tc>
      </w:tr>
      <w:tr w:rsidR="0031111C" w14:paraId="4023C751" w14:textId="77777777">
        <w:tc>
          <w:tcPr>
            <w:tcW w:w="3324" w:type="dxa"/>
            <w:shd w:val="clear" w:color="auto" w:fill="F8F9FA"/>
          </w:tcPr>
          <w:p w14:paraId="0D9FABEE" w14:textId="77777777" w:rsidR="0031111C" w:rsidRDefault="00000000">
            <w:r>
              <w:rPr>
                <w:sz w:val="17"/>
              </w:rPr>
              <w:t>CO₂-Abgabe-Einsparung (CH 130 CHF/t)</w:t>
            </w:r>
          </w:p>
        </w:tc>
        <w:tc>
          <w:tcPr>
            <w:tcW w:w="3324" w:type="dxa"/>
            <w:shd w:val="clear" w:color="auto" w:fill="F8F9FA"/>
          </w:tcPr>
          <w:p w14:paraId="41938687" w14:textId="77777777" w:rsidR="0031111C" w:rsidRDefault="00000000">
            <w:r>
              <w:rPr>
                <w:sz w:val="17"/>
              </w:rPr>
              <w:t>5.850 CHF</w:t>
            </w:r>
          </w:p>
        </w:tc>
        <w:tc>
          <w:tcPr>
            <w:tcW w:w="3324" w:type="dxa"/>
            <w:shd w:val="clear" w:color="auto" w:fill="F8F9FA"/>
          </w:tcPr>
          <w:p w14:paraId="539CC44E" w14:textId="77777777" w:rsidR="0031111C" w:rsidRDefault="00000000">
            <w:r>
              <w:rPr>
                <w:sz w:val="17"/>
              </w:rPr>
              <w:t>45 tCO₂e × 130 CHF</w:t>
            </w:r>
          </w:p>
        </w:tc>
      </w:tr>
      <w:tr w:rsidR="0031111C" w14:paraId="1BCD4F75" w14:textId="77777777">
        <w:tc>
          <w:tcPr>
            <w:tcW w:w="3324" w:type="dxa"/>
          </w:tcPr>
          <w:p w14:paraId="37A2463E" w14:textId="77777777" w:rsidR="0031111C" w:rsidRDefault="00000000">
            <w:r>
              <w:rPr>
                <w:sz w:val="17"/>
              </w:rPr>
              <w:t>Geschützter Luxury-/UHNWI-Umsatz</w:t>
            </w:r>
          </w:p>
        </w:tc>
        <w:tc>
          <w:tcPr>
            <w:tcW w:w="3324" w:type="dxa"/>
          </w:tcPr>
          <w:p w14:paraId="676D8DDD" w14:textId="77777777" w:rsidR="0031111C" w:rsidRDefault="00000000">
            <w:r>
              <w:rPr>
                <w:sz w:val="17"/>
              </w:rPr>
              <w:t>120.000 CHF</w:t>
            </w:r>
          </w:p>
        </w:tc>
        <w:tc>
          <w:tcPr>
            <w:tcW w:w="3324" w:type="dxa"/>
          </w:tcPr>
          <w:p w14:paraId="70E85337" w14:textId="77777777" w:rsidR="0031111C" w:rsidRDefault="00000000">
            <w:r>
              <w:rPr>
                <w:sz w:val="17"/>
              </w:rPr>
              <w:t>5% von 2.400.000 CHF</w:t>
            </w:r>
          </w:p>
        </w:tc>
      </w:tr>
      <w:tr w:rsidR="0031111C" w14:paraId="1D322A44" w14:textId="77777777">
        <w:tc>
          <w:tcPr>
            <w:tcW w:w="3324" w:type="dxa"/>
            <w:shd w:val="clear" w:color="auto" w:fill="F8F9FA"/>
          </w:tcPr>
          <w:p w14:paraId="2E6DF354" w14:textId="77777777" w:rsidR="0031111C" w:rsidRDefault="00000000">
            <w:r>
              <w:rPr>
                <w:sz w:val="17"/>
              </w:rPr>
              <w:t>ESG-Finanzierungskonditionen</w:t>
            </w:r>
          </w:p>
        </w:tc>
        <w:tc>
          <w:tcPr>
            <w:tcW w:w="3324" w:type="dxa"/>
            <w:shd w:val="clear" w:color="auto" w:fill="F8F9FA"/>
          </w:tcPr>
          <w:p w14:paraId="4B1C9D5B" w14:textId="77777777" w:rsidR="0031111C" w:rsidRDefault="00000000">
            <w:r>
              <w:rPr>
                <w:sz w:val="17"/>
              </w:rPr>
              <w:t>15.750 CHF</w:t>
            </w:r>
          </w:p>
        </w:tc>
        <w:tc>
          <w:tcPr>
            <w:tcW w:w="3324" w:type="dxa"/>
            <w:shd w:val="clear" w:color="auto" w:fill="F8F9FA"/>
          </w:tcPr>
          <w:p w14:paraId="23CD7C9C" w14:textId="77777777" w:rsidR="0031111C" w:rsidRDefault="00000000">
            <w:r>
              <w:rPr>
                <w:sz w:val="17"/>
              </w:rPr>
              <w:t>–35 BP auf 4,5 Mio. CHF</w:t>
            </w:r>
          </w:p>
        </w:tc>
      </w:tr>
      <w:tr w:rsidR="0031111C" w14:paraId="47C16A89" w14:textId="77777777">
        <w:tc>
          <w:tcPr>
            <w:tcW w:w="3324" w:type="dxa"/>
          </w:tcPr>
          <w:p w14:paraId="288C3205" w14:textId="77777777" w:rsidR="0031111C" w:rsidRDefault="00000000">
            <w:r>
              <w:rPr>
                <w:sz w:val="17"/>
              </w:rPr>
              <w:t>First-Mover Premium Graubünden</w:t>
            </w:r>
          </w:p>
        </w:tc>
        <w:tc>
          <w:tcPr>
            <w:tcW w:w="3324" w:type="dxa"/>
          </w:tcPr>
          <w:p w14:paraId="2567AFF4" w14:textId="77777777" w:rsidR="0031111C" w:rsidRDefault="00000000">
            <w:r>
              <w:rPr>
                <w:sz w:val="17"/>
              </w:rPr>
              <w:t>60.000 CHF</w:t>
            </w:r>
          </w:p>
        </w:tc>
        <w:tc>
          <w:tcPr>
            <w:tcW w:w="3324" w:type="dxa"/>
          </w:tcPr>
          <w:p w14:paraId="15D5D7B8" w14:textId="77777777" w:rsidR="0031111C" w:rsidRDefault="00000000">
            <w:r>
              <w:rPr>
                <w:sz w:val="17"/>
              </w:rPr>
              <w:t>Durchschnittstarif + Auslastung</w:t>
            </w:r>
          </w:p>
        </w:tc>
      </w:tr>
      <w:tr w:rsidR="0031111C" w14:paraId="35E43B08" w14:textId="77777777">
        <w:tc>
          <w:tcPr>
            <w:tcW w:w="3324" w:type="dxa"/>
            <w:shd w:val="clear" w:color="auto" w:fill="F8F9FA"/>
          </w:tcPr>
          <w:p w14:paraId="6220E88D" w14:textId="77777777" w:rsidR="0031111C" w:rsidRDefault="00000000">
            <w:r>
              <w:rPr>
                <w:sz w:val="17"/>
              </w:rPr>
              <w:t>WEF-Ecosystem-Exposure</w:t>
            </w:r>
          </w:p>
        </w:tc>
        <w:tc>
          <w:tcPr>
            <w:tcW w:w="3324" w:type="dxa"/>
            <w:shd w:val="clear" w:color="auto" w:fill="F8F9FA"/>
          </w:tcPr>
          <w:p w14:paraId="238660CF" w14:textId="77777777" w:rsidR="0031111C" w:rsidRDefault="00000000">
            <w:r>
              <w:rPr>
                <w:sz w:val="17"/>
              </w:rPr>
              <w:t>30.000 CHF</w:t>
            </w:r>
          </w:p>
        </w:tc>
        <w:tc>
          <w:tcPr>
            <w:tcW w:w="3324" w:type="dxa"/>
            <w:shd w:val="clear" w:color="auto" w:fill="F8F9FA"/>
          </w:tcPr>
          <w:p w14:paraId="753CBB24" w14:textId="77777777" w:rsidR="0031111C" w:rsidRDefault="00000000">
            <w:r>
              <w:rPr>
                <w:sz w:val="17"/>
              </w:rPr>
              <w:t>Neue UHNWI-Segmente</w:t>
            </w:r>
          </w:p>
        </w:tc>
      </w:tr>
      <w:tr w:rsidR="0031111C" w14:paraId="37833289" w14:textId="77777777">
        <w:tc>
          <w:tcPr>
            <w:tcW w:w="3324" w:type="dxa"/>
            <w:shd w:val="clear" w:color="auto" w:fill="D5E8D4"/>
          </w:tcPr>
          <w:p w14:paraId="0FB96B90" w14:textId="77777777" w:rsidR="0031111C" w:rsidRDefault="00000000">
            <w:r>
              <w:rPr>
                <w:b/>
                <w:sz w:val="17"/>
              </w:rPr>
              <w:t>TOTAL jährliche Rückflüsse</w:t>
            </w:r>
          </w:p>
        </w:tc>
        <w:tc>
          <w:tcPr>
            <w:tcW w:w="3324" w:type="dxa"/>
            <w:shd w:val="clear" w:color="auto" w:fill="D5E8D4"/>
          </w:tcPr>
          <w:p w14:paraId="57603BFE" w14:textId="77777777" w:rsidR="0031111C" w:rsidRDefault="00000000">
            <w:r>
              <w:rPr>
                <w:b/>
                <w:sz w:val="17"/>
              </w:rPr>
              <w:t>345.400 CHF</w:t>
            </w:r>
          </w:p>
        </w:tc>
        <w:tc>
          <w:tcPr>
            <w:tcW w:w="3324" w:type="dxa"/>
            <w:shd w:val="clear" w:color="auto" w:fill="D5E8D4"/>
          </w:tcPr>
          <w:p w14:paraId="21EA6075" w14:textId="77777777" w:rsidR="0031111C" w:rsidRDefault="0031111C"/>
        </w:tc>
      </w:tr>
      <w:tr w:rsidR="0031111C" w14:paraId="029D5DB0" w14:textId="77777777">
        <w:tc>
          <w:tcPr>
            <w:tcW w:w="3324" w:type="dxa"/>
            <w:shd w:val="clear" w:color="auto" w:fill="F8F9FA"/>
          </w:tcPr>
          <w:p w14:paraId="3F3676EE" w14:textId="77777777" w:rsidR="0031111C" w:rsidRDefault="00000000">
            <w:r>
              <w:rPr>
                <w:sz w:val="17"/>
              </w:rPr>
              <w:t>Jährliche Systemkosten</w:t>
            </w:r>
          </w:p>
        </w:tc>
        <w:tc>
          <w:tcPr>
            <w:tcW w:w="3324" w:type="dxa"/>
            <w:shd w:val="clear" w:color="auto" w:fill="F8F9FA"/>
          </w:tcPr>
          <w:p w14:paraId="277D550A" w14:textId="77777777" w:rsidR="0031111C" w:rsidRDefault="00000000">
            <w:r>
              <w:rPr>
                <w:sz w:val="17"/>
              </w:rPr>
              <w:t>–45.000 CHF</w:t>
            </w:r>
          </w:p>
        </w:tc>
        <w:tc>
          <w:tcPr>
            <w:tcW w:w="3324" w:type="dxa"/>
            <w:shd w:val="clear" w:color="auto" w:fill="F8F9FA"/>
          </w:tcPr>
          <w:p w14:paraId="0E342C8A" w14:textId="77777777" w:rsidR="0031111C" w:rsidRDefault="0031111C"/>
        </w:tc>
      </w:tr>
      <w:tr w:rsidR="0031111C" w14:paraId="3F0ACEB9" w14:textId="77777777">
        <w:tc>
          <w:tcPr>
            <w:tcW w:w="3324" w:type="dxa"/>
            <w:shd w:val="clear" w:color="auto" w:fill="D5E8D4"/>
          </w:tcPr>
          <w:p w14:paraId="6A1FDB36" w14:textId="77777777" w:rsidR="0031111C" w:rsidRDefault="00000000">
            <w:r>
              <w:rPr>
                <w:b/>
                <w:sz w:val="17"/>
              </w:rPr>
              <w:t>NETTO-RÜCKFLUSS jährlich</w:t>
            </w:r>
          </w:p>
        </w:tc>
        <w:tc>
          <w:tcPr>
            <w:tcW w:w="3324" w:type="dxa"/>
            <w:shd w:val="clear" w:color="auto" w:fill="D5E8D4"/>
          </w:tcPr>
          <w:p w14:paraId="6329A240" w14:textId="77777777" w:rsidR="0031111C" w:rsidRDefault="00000000">
            <w:r>
              <w:rPr>
                <w:b/>
                <w:sz w:val="17"/>
              </w:rPr>
              <w:t>300.400 CHF</w:t>
            </w:r>
          </w:p>
        </w:tc>
        <w:tc>
          <w:tcPr>
            <w:tcW w:w="3324" w:type="dxa"/>
            <w:shd w:val="clear" w:color="auto" w:fill="D5E8D4"/>
          </w:tcPr>
          <w:p w14:paraId="4F4256DA" w14:textId="77777777" w:rsidR="0031111C" w:rsidRDefault="0031111C"/>
        </w:tc>
      </w:tr>
    </w:tbl>
    <w:p w14:paraId="1CA96DC5" w14:textId="77777777" w:rsidR="0031111C" w:rsidRDefault="0031111C"/>
    <w:p w14:paraId="2AE4DAE3" w14:textId="77777777" w:rsidR="0031111C" w:rsidRDefault="0031111C">
      <w:pPr>
        <w:spacing w:after="40"/>
      </w:pPr>
    </w:p>
    <w:p w14:paraId="28ADF269" w14:textId="77777777" w:rsidR="0031111C" w:rsidRDefault="00000000">
      <w:r>
        <w:rPr>
          <w:i/>
        </w:rPr>
        <w:t>Aufbauinvestition: ca. 90.000 CHF (Mitte Bandbreite Greenfield 5★)</w:t>
      </w:r>
    </w:p>
    <w:p w14:paraId="3439659C" w14:textId="77777777" w:rsidR="0031111C" w:rsidRDefault="00000000">
      <w:r>
        <w:rPr>
          <w:i/>
        </w:rPr>
        <w:t>Payback-Periode: ca. 3,6 Monate</w:t>
      </w:r>
    </w:p>
    <w:p w14:paraId="18FBE5BE" w14:textId="77777777" w:rsidR="0031111C" w:rsidRDefault="0031111C">
      <w:pPr>
        <w:spacing w:after="40"/>
      </w:pPr>
    </w:p>
    <w:p w14:paraId="12A97C39" w14:textId="77777777" w:rsidR="0031111C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0B0F5427" w14:textId="77777777" w:rsidR="0031111C" w:rsidRDefault="0031111C">
      <w:pPr>
        <w:spacing w:after="40"/>
      </w:pPr>
    </w:p>
    <w:p w14:paraId="661C0D8B" w14:textId="77777777" w:rsidR="0031111C" w:rsidRDefault="00000000">
      <w:pPr>
        <w:spacing w:before="160" w:after="40"/>
      </w:pPr>
      <w:r>
        <w:rPr>
          <w:b/>
          <w:color w:val="5D6D7E"/>
        </w:rPr>
        <w:t>4.2 — Zusammenfassende ROI-Tabelle nach Hotelkategorie</w:t>
      </w:r>
    </w:p>
    <w:p w14:paraId="5D40823C" w14:textId="77777777" w:rsidR="0031111C" w:rsidRDefault="0031111C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92"/>
        <w:gridCol w:w="1994"/>
        <w:gridCol w:w="1992"/>
        <w:gridCol w:w="1992"/>
        <w:gridCol w:w="1992"/>
      </w:tblGrid>
      <w:tr w:rsidR="0031111C" w14:paraId="6CDA7717" w14:textId="77777777">
        <w:tc>
          <w:tcPr>
            <w:tcW w:w="1994" w:type="dxa"/>
            <w:shd w:val="clear" w:color="auto" w:fill="2C3E50"/>
          </w:tcPr>
          <w:p w14:paraId="0ED1117D" w14:textId="77777777" w:rsidR="0031111C" w:rsidRDefault="00000000">
            <w:r>
              <w:rPr>
                <w:b/>
                <w:color w:val="FFFFFF"/>
                <w:sz w:val="17"/>
              </w:rPr>
              <w:t>Hotelkategorie</w:t>
            </w:r>
          </w:p>
        </w:tc>
        <w:tc>
          <w:tcPr>
            <w:tcW w:w="1994" w:type="dxa"/>
            <w:shd w:val="clear" w:color="auto" w:fill="2C3E50"/>
          </w:tcPr>
          <w:p w14:paraId="0598AC26" w14:textId="77777777" w:rsidR="0031111C" w:rsidRDefault="00000000">
            <w:r>
              <w:rPr>
                <w:b/>
                <w:color w:val="FFFFFF"/>
                <w:sz w:val="17"/>
              </w:rPr>
              <w:t>Aufbauinvestition (Mitte)</w:t>
            </w:r>
          </w:p>
        </w:tc>
        <w:tc>
          <w:tcPr>
            <w:tcW w:w="1994" w:type="dxa"/>
            <w:shd w:val="clear" w:color="auto" w:fill="2C3E50"/>
          </w:tcPr>
          <w:p w14:paraId="4D10E913" w14:textId="77777777" w:rsidR="0031111C" w:rsidRDefault="00000000">
            <w:r>
              <w:rPr>
                <w:b/>
                <w:color w:val="FFFFFF"/>
                <w:sz w:val="17"/>
              </w:rPr>
              <w:t>Jährlicher Netto-Rückfluss (Mitte)</w:t>
            </w:r>
          </w:p>
        </w:tc>
        <w:tc>
          <w:tcPr>
            <w:tcW w:w="1994" w:type="dxa"/>
            <w:shd w:val="clear" w:color="auto" w:fill="2C3E50"/>
          </w:tcPr>
          <w:p w14:paraId="1CCA4B61" w14:textId="77777777" w:rsidR="0031111C" w:rsidRDefault="00000000">
            <w:r>
              <w:rPr>
                <w:b/>
                <w:color w:val="FFFFFF"/>
                <w:sz w:val="17"/>
              </w:rPr>
              <w:t>Payback-Periode</w:t>
            </w:r>
          </w:p>
        </w:tc>
        <w:tc>
          <w:tcPr>
            <w:tcW w:w="1994" w:type="dxa"/>
            <w:shd w:val="clear" w:color="auto" w:fill="2C3E50"/>
          </w:tcPr>
          <w:p w14:paraId="17BA9B09" w14:textId="77777777" w:rsidR="0031111C" w:rsidRDefault="00000000">
            <w:r>
              <w:rPr>
                <w:b/>
                <w:color w:val="FFFFFF"/>
                <w:sz w:val="17"/>
              </w:rPr>
              <w:t>5-Jahres-ROI</w:t>
            </w:r>
          </w:p>
        </w:tc>
      </w:tr>
      <w:tr w:rsidR="0031111C" w14:paraId="75AFD192" w14:textId="77777777">
        <w:tc>
          <w:tcPr>
            <w:tcW w:w="1994" w:type="dxa"/>
          </w:tcPr>
          <w:p w14:paraId="1417B0DC" w14:textId="77777777" w:rsidR="0031111C" w:rsidRDefault="00000000">
            <w:r>
              <w:rPr>
                <w:sz w:val="17"/>
              </w:rPr>
              <w:t>3★ Stadthotel (80 Zi.)</w:t>
            </w:r>
          </w:p>
        </w:tc>
        <w:tc>
          <w:tcPr>
            <w:tcW w:w="1994" w:type="dxa"/>
          </w:tcPr>
          <w:p w14:paraId="6BE89301" w14:textId="77777777" w:rsidR="0031111C" w:rsidRDefault="00000000">
            <w:r>
              <w:rPr>
                <w:sz w:val="17"/>
              </w:rPr>
              <w:t>28.000 €</w:t>
            </w:r>
          </w:p>
        </w:tc>
        <w:tc>
          <w:tcPr>
            <w:tcW w:w="1994" w:type="dxa"/>
          </w:tcPr>
          <w:p w14:paraId="545C7836" w14:textId="77777777" w:rsidR="0031111C" w:rsidRDefault="00000000">
            <w:r>
              <w:rPr>
                <w:sz w:val="17"/>
              </w:rPr>
              <w:t>60.000 €</w:t>
            </w:r>
          </w:p>
        </w:tc>
        <w:tc>
          <w:tcPr>
            <w:tcW w:w="1994" w:type="dxa"/>
          </w:tcPr>
          <w:p w14:paraId="7A7C8A5A" w14:textId="77777777" w:rsidR="0031111C" w:rsidRDefault="00000000">
            <w:r>
              <w:rPr>
                <w:sz w:val="17"/>
              </w:rPr>
              <w:t>5–6 Monate</w:t>
            </w:r>
          </w:p>
        </w:tc>
        <w:tc>
          <w:tcPr>
            <w:tcW w:w="1994" w:type="dxa"/>
          </w:tcPr>
          <w:p w14:paraId="16D49DA0" w14:textId="77777777" w:rsidR="0031111C" w:rsidRDefault="00000000">
            <w:r>
              <w:rPr>
                <w:sz w:val="17"/>
              </w:rPr>
              <w:t>+1.072%</w:t>
            </w:r>
          </w:p>
        </w:tc>
      </w:tr>
      <w:tr w:rsidR="0031111C" w14:paraId="2A1733D5" w14:textId="77777777">
        <w:tc>
          <w:tcPr>
            <w:tcW w:w="1994" w:type="dxa"/>
            <w:shd w:val="clear" w:color="auto" w:fill="F8F9FA"/>
          </w:tcPr>
          <w:p w14:paraId="7507D50F" w14:textId="77777777" w:rsidR="0031111C" w:rsidRDefault="00000000">
            <w:r>
              <w:rPr>
                <w:sz w:val="17"/>
              </w:rPr>
              <w:t>4★ Stadthotel MICE (120 Zi.)</w:t>
            </w:r>
          </w:p>
        </w:tc>
        <w:tc>
          <w:tcPr>
            <w:tcW w:w="1994" w:type="dxa"/>
            <w:shd w:val="clear" w:color="auto" w:fill="F8F9FA"/>
          </w:tcPr>
          <w:p w14:paraId="48858694" w14:textId="77777777" w:rsidR="0031111C" w:rsidRDefault="00000000">
            <w:r>
              <w:rPr>
                <w:sz w:val="17"/>
              </w:rPr>
              <w:t>50.000 €</w:t>
            </w:r>
          </w:p>
        </w:tc>
        <w:tc>
          <w:tcPr>
            <w:tcW w:w="1994" w:type="dxa"/>
            <w:shd w:val="clear" w:color="auto" w:fill="F8F9FA"/>
          </w:tcPr>
          <w:p w14:paraId="4588A56C" w14:textId="77777777" w:rsidR="0031111C" w:rsidRDefault="00000000">
            <w:r>
              <w:rPr>
                <w:sz w:val="17"/>
              </w:rPr>
              <w:t>218.920 €</w:t>
            </w:r>
          </w:p>
        </w:tc>
        <w:tc>
          <w:tcPr>
            <w:tcW w:w="1994" w:type="dxa"/>
            <w:shd w:val="clear" w:color="auto" w:fill="F8F9FA"/>
          </w:tcPr>
          <w:p w14:paraId="263EE8EB" w14:textId="77777777" w:rsidR="0031111C" w:rsidRDefault="00000000">
            <w:r>
              <w:rPr>
                <w:sz w:val="17"/>
              </w:rPr>
              <w:t>2–3 Monate</w:t>
            </w:r>
          </w:p>
        </w:tc>
        <w:tc>
          <w:tcPr>
            <w:tcW w:w="1994" w:type="dxa"/>
            <w:shd w:val="clear" w:color="auto" w:fill="F8F9FA"/>
          </w:tcPr>
          <w:p w14:paraId="567A3A30" w14:textId="77777777" w:rsidR="0031111C" w:rsidRDefault="00000000">
            <w:r>
              <w:rPr>
                <w:sz w:val="17"/>
              </w:rPr>
              <w:t>+1.751%</w:t>
            </w:r>
          </w:p>
        </w:tc>
      </w:tr>
      <w:tr w:rsidR="0031111C" w14:paraId="112782AD" w14:textId="77777777">
        <w:tc>
          <w:tcPr>
            <w:tcW w:w="1994" w:type="dxa"/>
          </w:tcPr>
          <w:p w14:paraId="572C3789" w14:textId="77777777" w:rsidR="0031111C" w:rsidRDefault="00000000">
            <w:r>
              <w:rPr>
                <w:sz w:val="17"/>
              </w:rPr>
              <w:t>4★ Bergresort (60 Zi.)</w:t>
            </w:r>
          </w:p>
        </w:tc>
        <w:tc>
          <w:tcPr>
            <w:tcW w:w="1994" w:type="dxa"/>
          </w:tcPr>
          <w:p w14:paraId="565B75B5" w14:textId="77777777" w:rsidR="0031111C" w:rsidRDefault="00000000">
            <w:r>
              <w:rPr>
                <w:sz w:val="17"/>
              </w:rPr>
              <w:t>48.000 €</w:t>
            </w:r>
          </w:p>
        </w:tc>
        <w:tc>
          <w:tcPr>
            <w:tcW w:w="1994" w:type="dxa"/>
          </w:tcPr>
          <w:p w14:paraId="0DBF9306" w14:textId="77777777" w:rsidR="0031111C" w:rsidRDefault="00000000">
            <w:r>
              <w:rPr>
                <w:sz w:val="17"/>
              </w:rPr>
              <w:t>122.800 €</w:t>
            </w:r>
          </w:p>
        </w:tc>
        <w:tc>
          <w:tcPr>
            <w:tcW w:w="1994" w:type="dxa"/>
          </w:tcPr>
          <w:p w14:paraId="097800BC" w14:textId="77777777" w:rsidR="0031111C" w:rsidRDefault="00000000">
            <w:r>
              <w:rPr>
                <w:sz w:val="17"/>
              </w:rPr>
              <w:t>5 Monate</w:t>
            </w:r>
          </w:p>
        </w:tc>
        <w:tc>
          <w:tcPr>
            <w:tcW w:w="1994" w:type="dxa"/>
          </w:tcPr>
          <w:p w14:paraId="5BC0DE93" w14:textId="77777777" w:rsidR="0031111C" w:rsidRDefault="00000000">
            <w:r>
              <w:rPr>
                <w:sz w:val="17"/>
              </w:rPr>
              <w:t>+1.279%</w:t>
            </w:r>
          </w:p>
        </w:tc>
      </w:tr>
      <w:tr w:rsidR="0031111C" w14:paraId="4DD5D3E1" w14:textId="77777777">
        <w:tc>
          <w:tcPr>
            <w:tcW w:w="1994" w:type="dxa"/>
            <w:shd w:val="clear" w:color="auto" w:fill="F8F9FA"/>
          </w:tcPr>
          <w:p w14:paraId="33CCCF16" w14:textId="77777777" w:rsidR="0031111C" w:rsidRDefault="00000000">
            <w:r>
              <w:rPr>
                <w:sz w:val="17"/>
              </w:rPr>
              <w:t>4★S Business Hotel (150 Zi.)</w:t>
            </w:r>
          </w:p>
        </w:tc>
        <w:tc>
          <w:tcPr>
            <w:tcW w:w="1994" w:type="dxa"/>
            <w:shd w:val="clear" w:color="auto" w:fill="F8F9FA"/>
          </w:tcPr>
          <w:p w14:paraId="53314739" w14:textId="77777777" w:rsidR="0031111C" w:rsidRDefault="00000000">
            <w:r>
              <w:rPr>
                <w:sz w:val="17"/>
              </w:rPr>
              <w:t>60.000 €</w:t>
            </w:r>
          </w:p>
        </w:tc>
        <w:tc>
          <w:tcPr>
            <w:tcW w:w="1994" w:type="dxa"/>
            <w:shd w:val="clear" w:color="auto" w:fill="F8F9FA"/>
          </w:tcPr>
          <w:p w14:paraId="24863372" w14:textId="77777777" w:rsidR="0031111C" w:rsidRDefault="00000000">
            <w:r>
              <w:rPr>
                <w:sz w:val="17"/>
              </w:rPr>
              <w:t>280.000 €</w:t>
            </w:r>
          </w:p>
        </w:tc>
        <w:tc>
          <w:tcPr>
            <w:tcW w:w="1994" w:type="dxa"/>
            <w:shd w:val="clear" w:color="auto" w:fill="F8F9FA"/>
          </w:tcPr>
          <w:p w14:paraId="4B7058CE" w14:textId="77777777" w:rsidR="0031111C" w:rsidRDefault="00000000">
            <w:r>
              <w:rPr>
                <w:sz w:val="17"/>
              </w:rPr>
              <w:t>2–3 Monate</w:t>
            </w:r>
          </w:p>
        </w:tc>
        <w:tc>
          <w:tcPr>
            <w:tcW w:w="1994" w:type="dxa"/>
            <w:shd w:val="clear" w:color="auto" w:fill="F8F9FA"/>
          </w:tcPr>
          <w:p w14:paraId="300BC01D" w14:textId="77777777" w:rsidR="0031111C" w:rsidRDefault="00000000">
            <w:r>
              <w:rPr>
                <w:sz w:val="17"/>
              </w:rPr>
              <w:t>+2.233%</w:t>
            </w:r>
          </w:p>
        </w:tc>
      </w:tr>
      <w:tr w:rsidR="0031111C" w14:paraId="588834C1" w14:textId="77777777">
        <w:tc>
          <w:tcPr>
            <w:tcW w:w="1994" w:type="dxa"/>
          </w:tcPr>
          <w:p w14:paraId="1F2E332F" w14:textId="77777777" w:rsidR="0031111C" w:rsidRDefault="00000000">
            <w:r>
              <w:rPr>
                <w:sz w:val="17"/>
              </w:rPr>
              <w:t>5★ Resort Graubünden (45 Su.)</w:t>
            </w:r>
          </w:p>
        </w:tc>
        <w:tc>
          <w:tcPr>
            <w:tcW w:w="1994" w:type="dxa"/>
          </w:tcPr>
          <w:p w14:paraId="4A6E60C0" w14:textId="77777777" w:rsidR="0031111C" w:rsidRDefault="00000000">
            <w:r>
              <w:rPr>
                <w:sz w:val="17"/>
              </w:rPr>
              <w:t>90.000 CHF</w:t>
            </w:r>
          </w:p>
        </w:tc>
        <w:tc>
          <w:tcPr>
            <w:tcW w:w="1994" w:type="dxa"/>
          </w:tcPr>
          <w:p w14:paraId="078274F4" w14:textId="77777777" w:rsidR="0031111C" w:rsidRDefault="00000000">
            <w:r>
              <w:rPr>
                <w:sz w:val="17"/>
              </w:rPr>
              <w:t>300.400 CHF</w:t>
            </w:r>
          </w:p>
        </w:tc>
        <w:tc>
          <w:tcPr>
            <w:tcW w:w="1994" w:type="dxa"/>
          </w:tcPr>
          <w:p w14:paraId="32CD67E5" w14:textId="77777777" w:rsidR="0031111C" w:rsidRDefault="00000000">
            <w:r>
              <w:rPr>
                <w:sz w:val="17"/>
              </w:rPr>
              <w:t>3–4 Monate</w:t>
            </w:r>
          </w:p>
        </w:tc>
        <w:tc>
          <w:tcPr>
            <w:tcW w:w="1994" w:type="dxa"/>
          </w:tcPr>
          <w:p w14:paraId="0D1778F6" w14:textId="77777777" w:rsidR="0031111C" w:rsidRDefault="00000000">
            <w:r>
              <w:rPr>
                <w:sz w:val="17"/>
              </w:rPr>
              <w:t>+1.669%</w:t>
            </w:r>
          </w:p>
        </w:tc>
      </w:tr>
    </w:tbl>
    <w:p w14:paraId="7C5CC393" w14:textId="77777777" w:rsidR="0031111C" w:rsidRDefault="0031111C"/>
    <w:p w14:paraId="0DC7DB16" w14:textId="77777777" w:rsidR="0031111C" w:rsidRDefault="0031111C">
      <w:pPr>
        <w:spacing w:after="40"/>
      </w:pPr>
    </w:p>
    <w:p w14:paraId="472C980F" w14:textId="77777777" w:rsidR="0031111C" w:rsidRDefault="00000000">
      <w:r>
        <w:rPr>
          <w:i/>
        </w:rPr>
        <w:t>5-Jahres-ROI berechnet als: (Netto-Rückfluss × 5 – Aufbauinvestition) / Aufbauinvestition × 100</w:t>
      </w:r>
    </w:p>
    <w:p w14:paraId="14D252B7" w14:textId="77777777" w:rsidR="0031111C" w:rsidRDefault="0031111C">
      <w:pPr>
        <w:spacing w:after="40"/>
      </w:pPr>
    </w:p>
    <w:p w14:paraId="63BBF318" w14:textId="77777777" w:rsidR="0031111C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3C69DDE6" w14:textId="77777777" w:rsidR="0031111C" w:rsidRDefault="0031111C">
      <w:pPr>
        <w:spacing w:after="40"/>
      </w:pPr>
    </w:p>
    <w:p w14:paraId="447295E6" w14:textId="77777777" w:rsidR="0031111C" w:rsidRDefault="00000000">
      <w:pPr>
        <w:spacing w:before="200" w:after="60"/>
      </w:pPr>
      <w:r>
        <w:rPr>
          <w:b/>
          <w:color w:val="445A6F"/>
          <w:sz w:val="21"/>
        </w:rPr>
        <w:t>Abschnitt 5 — Konservative vs. Optimistische Szenarien</w:t>
      </w:r>
    </w:p>
    <w:p w14:paraId="7AED6E1F" w14:textId="77777777" w:rsidR="0031111C" w:rsidRDefault="0031111C">
      <w:pPr>
        <w:spacing w:after="40"/>
      </w:pPr>
    </w:p>
    <w:p w14:paraId="01A685BD" w14:textId="77777777" w:rsidR="0031111C" w:rsidRDefault="00000000">
      <w:pPr>
        <w:spacing w:before="160" w:after="40"/>
      </w:pPr>
      <w:r>
        <w:rPr>
          <w:b/>
          <w:color w:val="2C3E50"/>
          <w:sz w:val="21"/>
        </w:rPr>
        <w:t>Warum Bandbreiten statt Punktwerte:</w:t>
      </w:r>
    </w:p>
    <w:p w14:paraId="6C655B7B" w14:textId="77777777" w:rsidR="0031111C" w:rsidRDefault="0031111C">
      <w:pPr>
        <w:spacing w:after="40"/>
      </w:pPr>
    </w:p>
    <w:p w14:paraId="077363E4" w14:textId="77777777" w:rsidR="0031111C" w:rsidRDefault="00000000">
      <w:r>
        <w:t>Die obigen Referenzfälle verwenden mittlere Annahmen. Die tatsächlichen Rückflüsse hängen stark ab von:</w:t>
      </w:r>
    </w:p>
    <w:p w14:paraId="70CBD78D" w14:textId="77777777" w:rsidR="0031111C" w:rsidRDefault="00000000">
      <w:pPr>
        <w:pStyle w:val="Puntoelenco"/>
        <w:spacing w:after="40"/>
      </w:pPr>
      <w:r>
        <w:rPr>
          <w:sz w:val="19"/>
        </w:rPr>
        <w:lastRenderedPageBreak/>
        <w:t>Ausgangseffizienz-Niveau (Hotel mit bereits optimiertem Betrieb: niedrigere Energieeinsparungspotenziale)</w:t>
      </w:r>
    </w:p>
    <w:p w14:paraId="57191F20" w14:textId="77777777" w:rsidR="0031111C" w:rsidRDefault="00000000">
      <w:pPr>
        <w:pStyle w:val="Puntoelenco"/>
        <w:spacing w:after="40"/>
      </w:pPr>
      <w:r>
        <w:rPr>
          <w:sz w:val="19"/>
        </w:rPr>
        <w:t>Corporate-Segment-Anteil (Hotels ohne Corporate-Ausrichtung: niedrigere Marktwertrückflüsse)</w:t>
      </w:r>
    </w:p>
    <w:p w14:paraId="79CC05D5" w14:textId="77777777" w:rsidR="0031111C" w:rsidRDefault="00000000">
      <w:pPr>
        <w:pStyle w:val="Puntoelenco"/>
        <w:spacing w:after="40"/>
      </w:pPr>
      <w:r>
        <w:rPr>
          <w:sz w:val="19"/>
        </w:rPr>
        <w:t>Managementengagement (hohe Führungsqualität: höhere Systemwirksamkeit)</w:t>
      </w:r>
    </w:p>
    <w:p w14:paraId="2308BC35" w14:textId="77777777" w:rsidR="0031111C" w:rsidRDefault="00000000">
      <w:pPr>
        <w:pStyle w:val="Puntoelenco"/>
        <w:spacing w:after="40"/>
      </w:pPr>
      <w:r>
        <w:rPr>
          <w:sz w:val="19"/>
        </w:rPr>
        <w:t>Marktpositionierung und Wettbewerbssituation im lokalen Markt</w:t>
      </w:r>
    </w:p>
    <w:p w14:paraId="21291299" w14:textId="77777777" w:rsidR="0031111C" w:rsidRDefault="0031111C">
      <w:pPr>
        <w:spacing w:after="40"/>
      </w:pPr>
    </w:p>
    <w:p w14:paraId="3FBB4D27" w14:textId="77777777" w:rsidR="0031111C" w:rsidRDefault="00000000">
      <w:pPr>
        <w:spacing w:before="160" w:after="40"/>
      </w:pPr>
      <w:r>
        <w:rPr>
          <w:b/>
          <w:color w:val="2C3E50"/>
          <w:sz w:val="21"/>
        </w:rPr>
        <w:t>Konservatives Szenario (30% unter Mittelwert):</w:t>
      </w:r>
    </w:p>
    <w:p w14:paraId="0F8B9548" w14:textId="77777777" w:rsidR="0031111C" w:rsidRDefault="00000000">
      <w:pPr>
        <w:pStyle w:val="Puntoelenco"/>
        <w:spacing w:after="40"/>
      </w:pPr>
      <w:r>
        <w:rPr>
          <w:sz w:val="19"/>
        </w:rPr>
        <w:t>Primär operative Einsparungen (Energie, Wasser, Abfall)</w:t>
      </w:r>
    </w:p>
    <w:p w14:paraId="78EAA2E6" w14:textId="77777777" w:rsidR="0031111C" w:rsidRDefault="00000000">
      <w:pPr>
        <w:pStyle w:val="Puntoelenco"/>
        <w:spacing w:after="40"/>
      </w:pPr>
      <w:r>
        <w:rPr>
          <w:sz w:val="19"/>
        </w:rPr>
        <w:t>Kein signifikanter Corporate-Marktgewinn</w:t>
      </w:r>
    </w:p>
    <w:p w14:paraId="5C785727" w14:textId="77777777" w:rsidR="0031111C" w:rsidRDefault="00000000">
      <w:pPr>
        <w:pStyle w:val="Puntoelenco"/>
        <w:spacing w:after="40"/>
      </w:pPr>
      <w:r>
        <w:rPr>
          <w:sz w:val="19"/>
        </w:rPr>
        <w:t>Standard-Finanzierungskonditionen ohne ESG-Bonus</w:t>
      </w:r>
    </w:p>
    <w:p w14:paraId="0FB447EA" w14:textId="77777777" w:rsidR="0031111C" w:rsidRDefault="00000000">
      <w:pPr>
        <w:pStyle w:val="Puntoelenco"/>
        <w:spacing w:after="40"/>
      </w:pPr>
      <w:r>
        <w:rPr>
          <w:sz w:val="19"/>
        </w:rPr>
        <w:t>Typisch: Hotels mit bereits guter operativer Effizienz und geringem Corporate-Anteil</w:t>
      </w:r>
    </w:p>
    <w:p w14:paraId="1237A032" w14:textId="77777777" w:rsidR="0031111C" w:rsidRDefault="0031111C">
      <w:pPr>
        <w:spacing w:after="40"/>
      </w:pPr>
    </w:p>
    <w:p w14:paraId="7B095CE0" w14:textId="77777777" w:rsidR="0031111C" w:rsidRDefault="00000000">
      <w:pPr>
        <w:spacing w:before="160" w:after="40"/>
      </w:pPr>
      <w:r>
        <w:rPr>
          <w:b/>
          <w:color w:val="2C3E50"/>
          <w:sz w:val="21"/>
        </w:rPr>
        <w:t>Optimistisches Szenario (30% über Mittelwert):</w:t>
      </w:r>
    </w:p>
    <w:p w14:paraId="313CFEDA" w14:textId="77777777" w:rsidR="0031111C" w:rsidRDefault="00000000">
      <w:pPr>
        <w:pStyle w:val="Puntoelenco"/>
        <w:spacing w:after="40"/>
      </w:pPr>
      <w:r>
        <w:rPr>
          <w:sz w:val="19"/>
        </w:rPr>
        <w:t>Hohe operative Einsparungspotenziale (veralteter Bestand)</w:t>
      </w:r>
    </w:p>
    <w:p w14:paraId="0C09C63E" w14:textId="77777777" w:rsidR="0031111C" w:rsidRDefault="00000000">
      <w:pPr>
        <w:pStyle w:val="Puntoelenco"/>
        <w:spacing w:after="40"/>
      </w:pPr>
      <w:r>
        <w:rPr>
          <w:sz w:val="19"/>
        </w:rPr>
        <w:t>Signifikanter Corporate-Marktgewinn durch aktives ESG-Vertrieb</w:t>
      </w:r>
    </w:p>
    <w:p w14:paraId="6E06F237" w14:textId="77777777" w:rsidR="0031111C" w:rsidRDefault="00000000">
      <w:pPr>
        <w:pStyle w:val="Puntoelenco"/>
        <w:spacing w:after="40"/>
      </w:pPr>
      <w:r>
        <w:rPr>
          <w:sz w:val="19"/>
        </w:rPr>
        <w:t>Günstige ESG-Finanzierungskonditionen bei geplanten Renovierungen</w:t>
      </w:r>
    </w:p>
    <w:p w14:paraId="1B8722F1" w14:textId="77777777" w:rsidR="0031111C" w:rsidRDefault="00000000">
      <w:pPr>
        <w:pStyle w:val="Puntoelenco"/>
        <w:spacing w:after="40"/>
      </w:pPr>
      <w:r>
        <w:rPr>
          <w:sz w:val="19"/>
        </w:rPr>
        <w:t>First-Mover-Vorteil in lokalem Markt mit niedriger Zertifizierungsquote</w:t>
      </w:r>
    </w:p>
    <w:p w14:paraId="2A542DE0" w14:textId="77777777" w:rsidR="0031111C" w:rsidRDefault="0031111C">
      <w:pPr>
        <w:spacing w:after="40"/>
      </w:pPr>
    </w:p>
    <w:p w14:paraId="7A70B84C" w14:textId="77777777" w:rsidR="0031111C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515B3837" w14:textId="77777777" w:rsidR="0031111C" w:rsidRDefault="0031111C">
      <w:pPr>
        <w:spacing w:after="40"/>
      </w:pPr>
    </w:p>
    <w:p w14:paraId="33887285" w14:textId="77777777" w:rsidR="0031111C" w:rsidRDefault="00000000">
      <w:pPr>
        <w:spacing w:before="200" w:after="60"/>
      </w:pPr>
      <w:r>
        <w:rPr>
          <w:b/>
          <w:color w:val="445A6F"/>
          <w:sz w:val="21"/>
        </w:rPr>
        <w:t>Abschnitt 6 — Faktoren, die den ROI negativ beeinflussen</w:t>
      </w:r>
    </w:p>
    <w:p w14:paraId="149E184F" w14:textId="77777777" w:rsidR="0031111C" w:rsidRDefault="0031111C">
      <w:pPr>
        <w:spacing w:after="40"/>
      </w:pPr>
    </w:p>
    <w:p w14:paraId="101746D3" w14:textId="77777777" w:rsidR="0031111C" w:rsidRDefault="00000000">
      <w:pPr>
        <w:spacing w:before="160" w:after="40"/>
      </w:pPr>
      <w:r>
        <w:rPr>
          <w:b/>
          <w:color w:val="2C3E50"/>
          <w:sz w:val="21"/>
        </w:rPr>
        <w:t>Systemaufbau nur für das Audit:</w:t>
      </w:r>
    </w:p>
    <w:p w14:paraId="6804C200" w14:textId="77777777" w:rsidR="0031111C" w:rsidRDefault="00000000">
      <w:r>
        <w:t>Hotels, die das System als formale Compliance-Übung aufbauen — ohne operative Integration — erzielen nur einen Bruchteil der möglichen Rückflüsse. Die Energieeinsparungen bleiben aus, weil kein echtes Monitoring-System besteht. Die Marktwertrückflüsse bleiben aus, weil die Substanz fehlt, die Corporate-Kunden und Prüfer erkennen.</w:t>
      </w:r>
    </w:p>
    <w:p w14:paraId="1993606E" w14:textId="77777777" w:rsidR="0031111C" w:rsidRDefault="0031111C">
      <w:pPr>
        <w:spacing w:after="40"/>
      </w:pPr>
    </w:p>
    <w:p w14:paraId="45E71B0D" w14:textId="77777777" w:rsidR="0031111C" w:rsidRDefault="00000000">
      <w:pPr>
        <w:spacing w:before="160" w:after="40"/>
      </w:pPr>
      <w:r>
        <w:rPr>
          <w:b/>
          <w:color w:val="2C3E50"/>
          <w:sz w:val="21"/>
        </w:rPr>
        <w:t>Keine Managementbewertungsriesame:</w:t>
      </w:r>
    </w:p>
    <w:p w14:paraId="4E059950" w14:textId="77777777" w:rsidR="0031111C" w:rsidRDefault="00000000">
      <w:r>
        <w:t>Ohne jährlichen Managementbewertungsriesame werden Systemverbesserungen nicht in operative Entscheidungen übersetzt — der Kreislauf zwischen Daten und Maßnahmen bricht ab.</w:t>
      </w:r>
    </w:p>
    <w:p w14:paraId="47D778DD" w14:textId="77777777" w:rsidR="0031111C" w:rsidRDefault="0031111C">
      <w:pPr>
        <w:spacing w:after="40"/>
      </w:pPr>
    </w:p>
    <w:p w14:paraId="30449838" w14:textId="77777777" w:rsidR="0031111C" w:rsidRDefault="00000000">
      <w:pPr>
        <w:spacing w:before="160" w:after="40"/>
      </w:pPr>
      <w:r>
        <w:rPr>
          <w:b/>
          <w:color w:val="2C3E50"/>
          <w:sz w:val="21"/>
        </w:rPr>
        <w:t>Fehlende Kommunikation der Zertifizierung:</w:t>
      </w:r>
    </w:p>
    <w:p w14:paraId="52905F54" w14:textId="77777777" w:rsidR="0031111C" w:rsidRDefault="00000000">
      <w:r>
        <w:t>Die Zertifizierung erzeugt keinen Marktwertrückfluss, wenn sie nicht aktiv kommuniziert wird — im RFP-Prozess, auf Buchungsplattformen, im Vertriebsgespräch mit dem Travel Manager.</w:t>
      </w:r>
    </w:p>
    <w:p w14:paraId="07A60232" w14:textId="77777777" w:rsidR="0031111C" w:rsidRDefault="0031111C">
      <w:pPr>
        <w:spacing w:after="40"/>
      </w:pPr>
    </w:p>
    <w:p w14:paraId="06AEE221" w14:textId="77777777" w:rsidR="0031111C" w:rsidRDefault="00000000">
      <w:pPr>
        <w:spacing w:before="160" w:after="40"/>
      </w:pPr>
      <w:r>
        <w:rPr>
          <w:b/>
          <w:color w:val="2C3E50"/>
          <w:sz w:val="21"/>
        </w:rPr>
        <w:t>Falsche Zertifizierungsstelle:</w:t>
      </w:r>
    </w:p>
    <w:p w14:paraId="7E25B4AC" w14:textId="77777777" w:rsidR="0031111C" w:rsidRDefault="00000000">
      <w:r>
        <w:t>Einige Zertifizierungsunternehmen sind auf dem Markt für ihre übermäßige Auditfreundlichkeit bekannt. Corporate-Kunden mit strukturiertem ESG-Procurement erkennen den Unterschied zwischen TÜV/DEKRA/DNV-Zertifikaten und weniger anerkannten Stellen.</w:t>
      </w:r>
    </w:p>
    <w:p w14:paraId="07911C87" w14:textId="77777777" w:rsidR="0031111C" w:rsidRDefault="0031111C">
      <w:pPr>
        <w:spacing w:after="40"/>
      </w:pPr>
    </w:p>
    <w:p w14:paraId="65002C33" w14:textId="77777777" w:rsidR="0031111C" w:rsidRDefault="00000000">
      <w:pPr>
        <w:spacing w:before="160" w:after="160"/>
      </w:pPr>
      <w:r>
        <w:rPr>
          <w:color w:val="CCCCCC"/>
          <w:sz w:val="14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52AC9377" w14:textId="77777777" w:rsidR="0031111C" w:rsidRDefault="0031111C">
      <w:pPr>
        <w:spacing w:after="40"/>
      </w:pPr>
    </w:p>
    <w:p w14:paraId="41A22E7F" w14:textId="77777777" w:rsidR="0031111C" w:rsidRDefault="00000000">
      <w:pPr>
        <w:spacing w:before="200" w:after="60"/>
      </w:pPr>
      <w:r>
        <w:rPr>
          <w:b/>
          <w:color w:val="445A6F"/>
          <w:sz w:val="21"/>
        </w:rPr>
        <w:t>Abschnitt 7 — Ergänzende wirtschaftliche Indikatoren</w:t>
      </w:r>
    </w:p>
    <w:p w14:paraId="05DE980E" w14:textId="77777777" w:rsidR="0031111C" w:rsidRDefault="0031111C">
      <w:pPr>
        <w:spacing w:after="40"/>
      </w:pPr>
    </w:p>
    <w:p w14:paraId="477C035D" w14:textId="77777777" w:rsidR="0031111C" w:rsidRDefault="00000000">
      <w:pPr>
        <w:spacing w:before="160" w:after="40"/>
      </w:pPr>
      <w:r>
        <w:rPr>
          <w:b/>
          <w:color w:val="5D6D7E"/>
        </w:rPr>
        <w:t>7.1 — Patrimonialwert-Effekt</w:t>
      </w:r>
    </w:p>
    <w:p w14:paraId="7B99DC0D" w14:textId="77777777" w:rsidR="0031111C" w:rsidRDefault="0031111C">
      <w:pPr>
        <w:spacing w:after="40"/>
      </w:pPr>
    </w:p>
    <w:p w14:paraId="589BD3AF" w14:textId="77777777" w:rsidR="0031111C" w:rsidRDefault="00000000">
      <w:r>
        <w:t>Studien aus dem europäischen Hotelimmobilienmarkt zeigen, dass Hotels mit verifizierten ESG-Systemen bei Transaktionen Prämien erzielen:</w:t>
      </w:r>
    </w:p>
    <w:p w14:paraId="6D14CF3E" w14:textId="77777777" w:rsidR="0031111C" w:rsidRDefault="0031111C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1"/>
        <w:gridCol w:w="3321"/>
        <w:gridCol w:w="3320"/>
      </w:tblGrid>
      <w:tr w:rsidR="0031111C" w14:paraId="2A2B05D2" w14:textId="77777777">
        <w:tc>
          <w:tcPr>
            <w:tcW w:w="3324" w:type="dxa"/>
            <w:shd w:val="clear" w:color="auto" w:fill="2C3E50"/>
          </w:tcPr>
          <w:p w14:paraId="525F623A" w14:textId="77777777" w:rsidR="0031111C" w:rsidRDefault="00000000">
            <w:r>
              <w:rPr>
                <w:b/>
                <w:color w:val="FFFFFF"/>
                <w:sz w:val="17"/>
              </w:rPr>
              <w:t>Asset-Klasse</w:t>
            </w:r>
          </w:p>
        </w:tc>
        <w:tc>
          <w:tcPr>
            <w:tcW w:w="3324" w:type="dxa"/>
            <w:shd w:val="clear" w:color="auto" w:fill="2C3E50"/>
          </w:tcPr>
          <w:p w14:paraId="304829B5" w14:textId="77777777" w:rsidR="0031111C" w:rsidRDefault="00000000">
            <w:r>
              <w:rPr>
                <w:b/>
                <w:color w:val="FFFFFF"/>
                <w:sz w:val="17"/>
              </w:rPr>
              <w:t>ESG-Premium bei Transaktion</w:t>
            </w:r>
          </w:p>
        </w:tc>
        <w:tc>
          <w:tcPr>
            <w:tcW w:w="3324" w:type="dxa"/>
            <w:shd w:val="clear" w:color="auto" w:fill="2C3E50"/>
          </w:tcPr>
          <w:p w14:paraId="5B74C80A" w14:textId="77777777" w:rsidR="0031111C" w:rsidRDefault="00000000">
            <w:r>
              <w:rPr>
                <w:b/>
                <w:color w:val="FFFFFF"/>
                <w:sz w:val="17"/>
              </w:rPr>
              <w:t>Quelle</w:t>
            </w:r>
          </w:p>
        </w:tc>
      </w:tr>
      <w:tr w:rsidR="0031111C" w14:paraId="1F18FCE3" w14:textId="77777777">
        <w:tc>
          <w:tcPr>
            <w:tcW w:w="3324" w:type="dxa"/>
          </w:tcPr>
          <w:p w14:paraId="4F8B0921" w14:textId="77777777" w:rsidR="0031111C" w:rsidRDefault="00000000">
            <w:r>
              <w:rPr>
                <w:sz w:val="17"/>
              </w:rPr>
              <w:t>4★ Stadthotel (&gt;50 Mio. € Transaktionswert)</w:t>
            </w:r>
          </w:p>
        </w:tc>
        <w:tc>
          <w:tcPr>
            <w:tcW w:w="3324" w:type="dxa"/>
          </w:tcPr>
          <w:p w14:paraId="23EA078A" w14:textId="77777777" w:rsidR="0031111C" w:rsidRDefault="00000000">
            <w:r>
              <w:rPr>
                <w:sz w:val="17"/>
              </w:rPr>
              <w:t>+3–7% auf Transaktionspreis</w:t>
            </w:r>
          </w:p>
        </w:tc>
        <w:tc>
          <w:tcPr>
            <w:tcW w:w="3324" w:type="dxa"/>
          </w:tcPr>
          <w:p w14:paraId="642FF6B9" w14:textId="77777777" w:rsidR="0031111C" w:rsidRDefault="00000000">
            <w:r>
              <w:rPr>
                <w:sz w:val="17"/>
              </w:rPr>
              <w:t>JLL/CBRE ESG Reports [V]</w:t>
            </w:r>
          </w:p>
        </w:tc>
      </w:tr>
      <w:tr w:rsidR="0031111C" w14:paraId="6B71D9CB" w14:textId="77777777">
        <w:tc>
          <w:tcPr>
            <w:tcW w:w="3324" w:type="dxa"/>
            <w:shd w:val="clear" w:color="auto" w:fill="F8F9FA"/>
          </w:tcPr>
          <w:p w14:paraId="1CAA569A" w14:textId="77777777" w:rsidR="0031111C" w:rsidRDefault="00000000">
            <w:r>
              <w:rPr>
                <w:sz w:val="17"/>
              </w:rPr>
              <w:t>5★ Resort (&gt;80 Mio. € Transaktionswert)</w:t>
            </w:r>
          </w:p>
        </w:tc>
        <w:tc>
          <w:tcPr>
            <w:tcW w:w="3324" w:type="dxa"/>
            <w:shd w:val="clear" w:color="auto" w:fill="F8F9FA"/>
          </w:tcPr>
          <w:p w14:paraId="4DC90605" w14:textId="77777777" w:rsidR="0031111C" w:rsidRDefault="00000000">
            <w:r>
              <w:rPr>
                <w:sz w:val="17"/>
              </w:rPr>
              <w:t>+5–12% auf Transaktionspreis</w:t>
            </w:r>
          </w:p>
        </w:tc>
        <w:tc>
          <w:tcPr>
            <w:tcW w:w="3324" w:type="dxa"/>
            <w:shd w:val="clear" w:color="auto" w:fill="F8F9FA"/>
          </w:tcPr>
          <w:p w14:paraId="33F8D0DF" w14:textId="77777777" w:rsidR="0031111C" w:rsidRDefault="00000000">
            <w:r>
              <w:rPr>
                <w:sz w:val="17"/>
              </w:rPr>
              <w:t>JLL/CBRE ESG Reports [V]</w:t>
            </w:r>
          </w:p>
        </w:tc>
      </w:tr>
      <w:tr w:rsidR="0031111C" w14:paraId="529E5107" w14:textId="77777777">
        <w:tc>
          <w:tcPr>
            <w:tcW w:w="3324" w:type="dxa"/>
          </w:tcPr>
          <w:p w14:paraId="09BD3856" w14:textId="77777777" w:rsidR="0031111C" w:rsidRDefault="00000000">
            <w:r>
              <w:rPr>
                <w:sz w:val="17"/>
              </w:rPr>
              <w:t>Portfoliotransaktion (&gt;5 Assets)</w:t>
            </w:r>
          </w:p>
        </w:tc>
        <w:tc>
          <w:tcPr>
            <w:tcW w:w="3324" w:type="dxa"/>
          </w:tcPr>
          <w:p w14:paraId="3B26EAD3" w14:textId="77777777" w:rsidR="0031111C" w:rsidRDefault="00000000">
            <w:r>
              <w:rPr>
                <w:sz w:val="17"/>
              </w:rPr>
              <w:t>+4–9% auf Portfoliowert</w:t>
            </w:r>
          </w:p>
        </w:tc>
        <w:tc>
          <w:tcPr>
            <w:tcW w:w="3324" w:type="dxa"/>
          </w:tcPr>
          <w:p w14:paraId="5F0B613D" w14:textId="77777777" w:rsidR="0031111C" w:rsidRDefault="00000000">
            <w:r>
              <w:rPr>
                <w:sz w:val="17"/>
              </w:rPr>
              <w:t>JLL/CBRE ESG Reports [V]</w:t>
            </w:r>
          </w:p>
        </w:tc>
      </w:tr>
    </w:tbl>
    <w:p w14:paraId="1E975AA7" w14:textId="77777777" w:rsidR="0031111C" w:rsidRDefault="0031111C"/>
    <w:p w14:paraId="2F7D7BBB" w14:textId="77777777" w:rsidR="0031111C" w:rsidRDefault="0031111C">
      <w:pPr>
        <w:spacing w:after="40"/>
      </w:pPr>
    </w:p>
    <w:p w14:paraId="7C007E36" w14:textId="77777777" w:rsidR="0031111C" w:rsidRDefault="00000000">
      <w:r>
        <w:rPr>
          <w:i/>
        </w:rPr>
        <w:t>[V — mit aktuellen JLL/CBRE/Savills DACH-Transaktionsberichten verifizieren. Diese Werte entwickeln sich mit dem ESG-Regulierungsrahmen.]</w:t>
      </w:r>
    </w:p>
    <w:p w14:paraId="39F6D02F" w14:textId="77777777" w:rsidR="0031111C" w:rsidRDefault="0031111C">
      <w:pPr>
        <w:spacing w:after="40"/>
      </w:pPr>
    </w:p>
    <w:p w14:paraId="4C9D6A93" w14:textId="77777777" w:rsidR="0031111C" w:rsidRDefault="00000000">
      <w:pPr>
        <w:spacing w:before="160" w:after="40"/>
      </w:pPr>
      <w:r>
        <w:rPr>
          <w:b/>
          <w:color w:val="5D6D7E"/>
        </w:rPr>
        <w:t>7.2 — Versicherungsprämien-Effekt</w:t>
      </w:r>
    </w:p>
    <w:p w14:paraId="4E0E5887" w14:textId="77777777" w:rsidR="0031111C" w:rsidRDefault="0031111C">
      <w:pPr>
        <w:spacing w:after="40"/>
      </w:pPr>
    </w:p>
    <w:p w14:paraId="176705B1" w14:textId="77777777" w:rsidR="0031111C" w:rsidRDefault="00000000">
      <w:r>
        <w:t>Einige DACH-Versicherungsanbieter bieten Prämienreduktionen für Hotels mit ISO-14001-Zertifizierung an — als Nachweis strukturierter Risikomanagementkapazität:</w:t>
      </w:r>
    </w:p>
    <w:p w14:paraId="66521830" w14:textId="77777777" w:rsidR="0031111C" w:rsidRDefault="0031111C">
      <w:pPr>
        <w:spacing w:after="40"/>
      </w:pPr>
    </w:p>
    <w:p w14:paraId="7676CED0" w14:textId="77777777" w:rsidR="0031111C" w:rsidRDefault="00000000">
      <w:r>
        <w:rPr>
          <w:i/>
        </w:rPr>
        <w:t>Dokumentierte Prämienreduktionen:</w:t>
      </w:r>
      <w:r>
        <w:t xml:space="preserve"> 5–15% auf Betriebs- und Sachversicherungsprämien (je nach Versicherer und Risikoklasse). </w:t>
      </w:r>
      <w:r>
        <w:rPr>
          <w:i/>
        </w:rPr>
        <w:t>[V — mit aktuellen Versicherungsangeboten verifizieren.]</w:t>
      </w:r>
    </w:p>
    <w:p w14:paraId="46E8F88C" w14:textId="77777777" w:rsidR="0031111C" w:rsidRDefault="0031111C">
      <w:pPr>
        <w:spacing w:after="40"/>
      </w:pPr>
    </w:p>
    <w:p w14:paraId="7293FDC7" w14:textId="77777777" w:rsidR="0031111C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327BC337" w14:textId="77777777" w:rsidR="0031111C" w:rsidRDefault="0031111C">
      <w:pPr>
        <w:spacing w:after="40"/>
      </w:pPr>
    </w:p>
    <w:p w14:paraId="50FCDBA3" w14:textId="77777777" w:rsidR="0031111C" w:rsidRDefault="00000000">
      <w:pPr>
        <w:spacing w:before="200" w:after="60"/>
      </w:pPr>
      <w:r>
        <w:rPr>
          <w:b/>
          <w:color w:val="445A6F"/>
          <w:sz w:val="21"/>
        </w:rPr>
        <w:t>Versionshistorie und nächste Aktualisierung</w:t>
      </w:r>
    </w:p>
    <w:p w14:paraId="0F82E112" w14:textId="77777777" w:rsidR="0031111C" w:rsidRDefault="0031111C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31111C" w14:paraId="55605D5E" w14:textId="77777777">
        <w:tc>
          <w:tcPr>
            <w:tcW w:w="3324" w:type="dxa"/>
            <w:shd w:val="clear" w:color="auto" w:fill="2C3E50"/>
          </w:tcPr>
          <w:p w14:paraId="2B0135C0" w14:textId="77777777" w:rsidR="0031111C" w:rsidRDefault="00000000">
            <w:r>
              <w:rPr>
                <w:b/>
                <w:color w:val="FFFFFF"/>
                <w:sz w:val="17"/>
              </w:rPr>
              <w:t>Version</w:t>
            </w:r>
          </w:p>
        </w:tc>
        <w:tc>
          <w:tcPr>
            <w:tcW w:w="3324" w:type="dxa"/>
            <w:shd w:val="clear" w:color="auto" w:fill="2C3E50"/>
          </w:tcPr>
          <w:p w14:paraId="6877C1CB" w14:textId="77777777" w:rsidR="0031111C" w:rsidRDefault="00000000">
            <w:r>
              <w:rPr>
                <w:b/>
                <w:color w:val="FFFFFF"/>
                <w:sz w:val="17"/>
              </w:rPr>
              <w:t>Datum</w:t>
            </w:r>
          </w:p>
        </w:tc>
        <w:tc>
          <w:tcPr>
            <w:tcW w:w="3324" w:type="dxa"/>
            <w:shd w:val="clear" w:color="auto" w:fill="2C3E50"/>
          </w:tcPr>
          <w:p w14:paraId="555267AE" w14:textId="77777777" w:rsidR="0031111C" w:rsidRDefault="00000000">
            <w:r>
              <w:rPr>
                <w:b/>
                <w:color w:val="FFFFFF"/>
                <w:sz w:val="17"/>
              </w:rPr>
              <w:t>Wesentliche Änderungen</w:t>
            </w:r>
          </w:p>
        </w:tc>
      </w:tr>
      <w:tr w:rsidR="0031111C" w14:paraId="2E252783" w14:textId="77777777">
        <w:tc>
          <w:tcPr>
            <w:tcW w:w="3324" w:type="dxa"/>
          </w:tcPr>
          <w:p w14:paraId="6CEAD336" w14:textId="77777777" w:rsidR="0031111C" w:rsidRDefault="00000000">
            <w:r>
              <w:rPr>
                <w:sz w:val="17"/>
              </w:rPr>
              <w:t>1.0</w:t>
            </w:r>
          </w:p>
        </w:tc>
        <w:tc>
          <w:tcPr>
            <w:tcW w:w="3324" w:type="dxa"/>
          </w:tcPr>
          <w:p w14:paraId="07B5A652" w14:textId="77777777" w:rsidR="0031111C" w:rsidRDefault="00000000">
            <w:r>
              <w:rPr>
                <w:sz w:val="17"/>
              </w:rPr>
              <w:t>[Datum Erstveröffentlichung]</w:t>
            </w:r>
          </w:p>
        </w:tc>
        <w:tc>
          <w:tcPr>
            <w:tcW w:w="3324" w:type="dxa"/>
          </w:tcPr>
          <w:p w14:paraId="5EBA5A40" w14:textId="77777777" w:rsidR="0031111C" w:rsidRDefault="00000000">
            <w:r>
              <w:rPr>
                <w:sz w:val="17"/>
              </w:rPr>
              <w:t>Erstveröffentlichung</w:t>
            </w:r>
          </w:p>
        </w:tc>
      </w:tr>
      <w:tr w:rsidR="0031111C" w14:paraId="5B35D83F" w14:textId="77777777">
        <w:tc>
          <w:tcPr>
            <w:tcW w:w="3324" w:type="dxa"/>
            <w:shd w:val="clear" w:color="auto" w:fill="F8F9FA"/>
          </w:tcPr>
          <w:p w14:paraId="62699365" w14:textId="77777777" w:rsidR="0031111C" w:rsidRDefault="00000000">
            <w:r>
              <w:rPr>
                <w:sz w:val="17"/>
              </w:rPr>
              <w:t>1.1</w:t>
            </w:r>
          </w:p>
        </w:tc>
        <w:tc>
          <w:tcPr>
            <w:tcW w:w="3324" w:type="dxa"/>
            <w:shd w:val="clear" w:color="auto" w:fill="F8F9FA"/>
          </w:tcPr>
          <w:p w14:paraId="07487C7C" w14:textId="77777777" w:rsidR="0031111C" w:rsidRDefault="00000000">
            <w:r>
              <w:rPr>
                <w:sz w:val="17"/>
              </w:rPr>
              <w:t>[Q1 Folgejahr]</w:t>
            </w:r>
          </w:p>
        </w:tc>
        <w:tc>
          <w:tcPr>
            <w:tcW w:w="3324" w:type="dxa"/>
            <w:shd w:val="clear" w:color="auto" w:fill="F8F9FA"/>
          </w:tcPr>
          <w:p w14:paraId="02DC5F04" w14:textId="77777777" w:rsidR="0031111C" w:rsidRDefault="00000000">
            <w:r>
              <w:rPr>
                <w:sz w:val="17"/>
              </w:rPr>
              <w:t>Aktualisierung BEHG-Preis, KfW-Konditionen, HRS-Marktdaten</w:t>
            </w:r>
          </w:p>
        </w:tc>
      </w:tr>
    </w:tbl>
    <w:p w14:paraId="3BB5C0C8" w14:textId="77777777" w:rsidR="0031111C" w:rsidRDefault="0031111C"/>
    <w:p w14:paraId="46B1859C" w14:textId="77777777" w:rsidR="0031111C" w:rsidRDefault="0031111C">
      <w:pPr>
        <w:spacing w:after="40"/>
      </w:pPr>
    </w:p>
    <w:p w14:paraId="235F7A0E" w14:textId="77777777" w:rsidR="0031111C" w:rsidRDefault="00000000">
      <w:r>
        <w:rPr>
          <w:b/>
        </w:rPr>
        <w:t>Nächste geplante Aktualisierung:</w:t>
      </w:r>
      <w:r>
        <w:t xml:space="preserve"> Q1 [Jahr+1] — Integration der Marktdaten aus dem laufenden Jahr.</w:t>
      </w:r>
    </w:p>
    <w:p w14:paraId="20DA3066" w14:textId="77777777" w:rsidR="0031111C" w:rsidRDefault="0031111C">
      <w:pPr>
        <w:spacing w:after="40"/>
      </w:pPr>
    </w:p>
    <w:p w14:paraId="6D7F6D34" w14:textId="77777777" w:rsidR="0031111C" w:rsidRDefault="00000000">
      <w:r>
        <w:rPr>
          <w:i/>
        </w:rPr>
        <w:t>Dokument erstellt von Francesco Dore — buecher.effedore.com</w:t>
      </w:r>
    </w:p>
    <w:p w14:paraId="4C8D4DEA" w14:textId="77777777" w:rsidR="0031111C" w:rsidRDefault="00000000">
      <w:r>
        <w:rPr>
          <w:i/>
        </w:rPr>
        <w:lastRenderedPageBreak/>
        <w:t>Schriftenreihe „Das Steuer und die Lupe" — ISO 14001:2026 — Umweltmanagementsysteme für das Gastgewerbe DACH</w:t>
      </w:r>
    </w:p>
    <w:sectPr w:rsidR="0031111C" w:rsidSect="00034616">
      <w:pgSz w:w="12240" w:h="15840"/>
      <w:pgMar w:top="1417" w:right="1134" w:bottom="141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7274938">
    <w:abstractNumId w:val="8"/>
  </w:num>
  <w:num w:numId="2" w16cid:durableId="2087070650">
    <w:abstractNumId w:val="6"/>
  </w:num>
  <w:num w:numId="3" w16cid:durableId="1196770232">
    <w:abstractNumId w:val="5"/>
  </w:num>
  <w:num w:numId="4" w16cid:durableId="1753745890">
    <w:abstractNumId w:val="4"/>
  </w:num>
  <w:num w:numId="5" w16cid:durableId="644504148">
    <w:abstractNumId w:val="7"/>
  </w:num>
  <w:num w:numId="6" w16cid:durableId="1446077643">
    <w:abstractNumId w:val="3"/>
  </w:num>
  <w:num w:numId="7" w16cid:durableId="1589920770">
    <w:abstractNumId w:val="2"/>
  </w:num>
  <w:num w:numId="8" w16cid:durableId="185410164">
    <w:abstractNumId w:val="1"/>
  </w:num>
  <w:num w:numId="9" w16cid:durableId="343482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1111C"/>
    <w:rsid w:val="00326F90"/>
    <w:rsid w:val="00AA1D8D"/>
    <w:rsid w:val="00AA3CD8"/>
    <w:rsid w:val="00B47730"/>
    <w:rsid w:val="00CB0664"/>
    <w:rsid w:val="00CC5D9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F49DF2"/>
  <w14:defaultImageDpi w14:val="300"/>
  <w15:docId w15:val="{D8ADA5D9-1149-4F1A-AB53-C544341B9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80"/>
    </w:pPr>
    <w:rPr>
      <w:rFonts w:ascii="Georgia" w:hAnsi="Georgia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3022</Words>
  <Characters>17230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20212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Francesco Dore</cp:lastModifiedBy>
  <cp:revision>2</cp:revision>
  <dcterms:created xsi:type="dcterms:W3CDTF">2026-05-21T05:37:00Z</dcterms:created>
  <dcterms:modified xsi:type="dcterms:W3CDTF">2026-05-21T05:37:00Z</dcterms:modified>
  <cp:category/>
</cp:coreProperties>
</file>