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80" w:after="120"/>
      </w:pPr>
      <w:r>
        <w:rPr>
          <w:rFonts w:ascii="Georgia" w:hAnsi="Georgia"/>
          <w:b/>
          <w:color w:val="1A1A2E"/>
          <w:sz w:val="26"/>
        </w:rPr>
        <w:t>ONLINE-PLATTFORM — buecher.effedore.com</w:t>
      </w:r>
    </w:p>
    <w:p>
      <w:pPr>
        <w:spacing w:after="40"/>
      </w:pPr>
    </w:p>
    <w:p>
      <w:pPr>
        <w:spacing w:before="280" w:after="120"/>
      </w:pPr>
      <w:r>
        <w:rPr>
          <w:rFonts w:ascii="Georgia" w:hAnsi="Georgia"/>
          <w:b/>
          <w:color w:val="1A1A2E"/>
          <w:sz w:val="26"/>
        </w:rPr>
        <w:t>Material zu Kapitel 8</w:t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80" w:after="120"/>
      </w:pPr>
      <w:r>
        <w:rPr>
          <w:rFonts w:ascii="Georgia" w:hAnsi="Georgia"/>
          <w:b/>
          <w:color w:val="1A1A2E"/>
          <w:sz w:val="26"/>
        </w:rPr>
        <w:t>1. Energieverbrauchsbenchmark nach Hotelkategorie — DACH-Raum</w:t>
      </w:r>
    </w:p>
    <w:p>
      <w:pPr>
        <w:spacing w:after="40"/>
      </w:pPr>
    </w:p>
    <w:p>
      <w:pPr>
        <w:spacing w:before="280" w:after="100"/>
      </w:pPr>
      <w:r>
        <w:rPr>
          <w:rFonts w:ascii="Georgia" w:hAnsi="Georgia"/>
          <w:b/>
          <w:color w:val="2C3E50"/>
          <w:sz w:val="24"/>
        </w:rPr>
        <w:t>*Jährlich aktualisiertes Referenzdokument für die Bewertung der Energieeffizienz*</w:t>
      </w:r>
    </w:p>
    <w:p>
      <w:pPr>
        <w:spacing w:after="60"/>
      </w:pPr>
      <w:r>
        <w:rPr>
          <w:color w:val="2C3E50"/>
          <w:sz w:val="14"/>
        </w:rPr>
        <w:t>━━━━━━━━━━━━━━━━━━━━━━━━━━━━━━━━━━━━━━━━━━━━━━━━━━━━━━━━━━━━━━━━━━━━━━━━━━━━━━━━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Dokumentversion:</w:t>
      </w:r>
      <w:r>
        <w:rPr>
          <w:rFonts w:ascii="Georgia" w:hAnsi="Georgia"/>
          <w:sz w:val="19"/>
        </w:rPr>
        <w:t xml:space="preserve"> 1.0 — </w:t>
      </w:r>
      <w:r>
        <w:rPr>
          <w:rFonts w:ascii="Georgia" w:hAnsi="Georgia"/>
          <w:i/>
          <w:sz w:val="19"/>
        </w:rPr>
        <w:t>Aktualisiert zum [Datum]</w:t>
      </w:r>
      <w:r>
        <w:rPr>
          <w:rFonts w:ascii="Georgia" w:hAnsi="Georgia"/>
          <w:sz w:val="19"/>
        </w:rPr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Geplante Aktualisierung:</w:t>
      </w:r>
      <w:r>
        <w:rPr>
          <w:rFonts w:ascii="Georgia" w:hAnsi="Georgia"/>
          <w:sz w:val="19"/>
        </w:rPr>
        <w:t xml:space="preserve"> Jährlich — Q1 nach Veröffentlichung aktueller Branchendaten</w:t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Quellen:</w:t>
      </w:r>
      <w:r>
        <w:rPr>
          <w:rFonts w:ascii="Georgia" w:hAnsi="Georgia"/>
          <w:sz w:val="19"/>
        </w:rPr>
        <w:t xml:space="preserve"> DEHOGA-Energiekennzahlen, HotelleriesuissE-Nachhaltigkeitsdaten, IHK-Energiestudien, HCMI, eigene Erhebungen DACH</w:t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Hinweis:</w:t>
      </w:r>
      <w:r>
        <w:rPr>
          <w:rFonts w:ascii="Georgia" w:hAnsi="Georgia"/>
          <w:sz w:val="19"/>
        </w:rPr>
        <w:t xml:space="preserve"> Alle mit [V] markierten Werte sind bei jährlicher Aktualisierung mit aktuellen Quellen zu verifizieren.</w:t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Vorbemerkung: Wie Energiebenchmarks zu lesen sind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  <w:t xml:space="preserve">Energieverbrauchskennzahlen für Hotels sind nur sinnvoll, wenn die </w:t>
      </w:r>
      <w:r>
        <w:rPr>
          <w:rFonts w:ascii="Georgia" w:hAnsi="Georgia"/>
          <w:b/>
          <w:sz w:val="19"/>
        </w:rPr>
        <w:t>Normierungsbasis</w:t>
      </w:r>
      <w:r>
        <w:rPr>
          <w:rFonts w:ascii="Georgia" w:hAnsi="Georgia"/>
          <w:sz w:val="19"/>
        </w:rPr>
        <w:t xml:space="preserve"> klar ist. Dieses Dokument verwendet drei komplementäre Kennzahlen: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kWh/m² Nutzfläche/Jahr</w:t>
      </w:r>
      <w:r>
        <w:rPr>
          <w:rFonts w:ascii="Georgia" w:hAnsi="Georgia"/>
          <w:sz w:val="19"/>
        </w:rPr>
        <w:t xml:space="preserve"> — für Gebäudevergleiche und GEG/MuKEn-Compliance</w:t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kWh/Gästenacht</w:t>
      </w:r>
      <w:r>
        <w:rPr>
          <w:rFonts w:ascii="Georgia" w:hAnsi="Georgia"/>
          <w:sz w:val="19"/>
        </w:rPr>
        <w:t xml:space="preserve"> — für operative Vergleiche und HCMI-Berichterstattung</w:t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kgCO₂e/Gästenacht</w:t>
      </w:r>
      <w:r>
        <w:rPr>
          <w:rFonts w:ascii="Georgia" w:hAnsi="Georgia"/>
          <w:sz w:val="19"/>
        </w:rPr>
        <w:t xml:space="preserve"> — für Klimaberichterstattung nach ESRS E1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  <w:t>Alle drei sind für ein vollständiges ISO-14001:2026-Monitoring erforderlich.</w:t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1 — Gesamtenergieverbrauch nach Hotelkategorie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1.1 — Energieverbrauch total (Wärme + Strom) pro Gästenacht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Hotelkategorie</w:t>
            </w:r>
          </w:p>
        </w:tc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Unterkunftstyp</w:t>
            </w:r>
          </w:p>
        </w:tc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kWh/Gästenacht Niedrig</w:t>
            </w:r>
          </w:p>
        </w:tc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kWh/Gästenacht Mittel</w:t>
            </w:r>
          </w:p>
        </w:tc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kWh/Gästenacht Hoch</w:t>
            </w:r>
          </w:p>
        </w:tc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Quelle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3★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Stadthotel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30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42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58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DEHOGA [V]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3★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Landhotel/Pension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28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38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52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DEHOGA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4★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Stadthotel (ohne MICE)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45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62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85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DEHOGA [V]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4★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Stadthotel (mit MICE)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55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75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100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DEHOGA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4★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Bergresort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65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90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125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Hotelleriesuisse [V]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4★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Wellness-/Thermenhotel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80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115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160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IHK-Studie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4★S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Business Hotel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60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82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108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HCMI [V]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5★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Stadthotel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90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130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180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HCMI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5★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Resort / Spa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120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170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240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HCMI [V]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5★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Bergresort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110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155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210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Hotelleriesuisse [V]</w:t>
            </w:r>
          </w:p>
        </w:tc>
      </w:tr>
    </w:tbl>
    <w:p/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Niedrig = gut performende Betriebe (Effizienzquartil); Mittel = Branchendurchschnitt; Hoch = unterdurchschnittliche Performer</w:t>
      </w:r>
      <w:r>
        <w:rPr>
          <w:rFonts w:ascii="Georgia" w:hAnsi="Georgia"/>
          <w:sz w:val="19"/>
        </w:rPr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1.2 — Aufschlüsselung nach Energieträger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Typische Energiemix-Verteilung (4★ Stadthotel DACH, Referenzwert):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Energieträger</w:t>
            </w:r>
          </w:p>
        </w:tc>
        <w:tc>
          <w:tcPr>
            <w:tcW w:type="dxa" w:w="34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Anteil am Gesamtverbrauch</w:t>
            </w:r>
          </w:p>
        </w:tc>
        <w:tc>
          <w:tcPr>
            <w:tcW w:type="dxa" w:w="34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Hauptverwendung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Wärme (Heizung + Warmwasser)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55–65%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Raumheizung, Warmwasser Gäste, Küche</w:t>
            </w:r>
          </w:p>
        </w:tc>
      </w:tr>
      <w:tr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Strom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35–45%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Klimatisierung, Beleuchtung, Küche, IT</w:t>
            </w:r>
          </w:p>
        </w:tc>
      </w:tr>
    </w:tbl>
    <w:p/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Aufschlüsselung Wärmebedarf nach Verwendung (4★, Referenz):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Verwendung</w:t>
            </w:r>
          </w:p>
        </w:tc>
        <w:tc>
          <w:tcPr>
            <w:tcW w:type="dxa" w:w="51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Anteil am Wärmeverbrauch</w:t>
            </w:r>
          </w:p>
        </w:tc>
      </w:tr>
      <w:tr>
        <w:tc>
          <w:tcPr>
            <w:tcW w:type="dxa" w:w="5100"/>
          </w:tcPr>
          <w:p>
            <w:r>
              <w:rPr>
                <w:rFonts w:ascii="Georgia" w:hAnsi="Georgia"/>
                <w:sz w:val="16"/>
              </w:rPr>
              <w:t>Raumheizung</w:t>
            </w:r>
          </w:p>
        </w:tc>
        <w:tc>
          <w:tcPr>
            <w:tcW w:type="dxa" w:w="5100"/>
          </w:tcPr>
          <w:p>
            <w:r>
              <w:rPr>
                <w:rFonts w:ascii="Georgia" w:hAnsi="Georgia"/>
                <w:sz w:val="16"/>
              </w:rPr>
              <w:t>45–55%</w:t>
            </w:r>
          </w:p>
        </w:tc>
      </w:tr>
      <w:tr>
        <w:tc>
          <w:tcPr>
            <w:tcW w:type="dxa" w:w="51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Warmwasserbereitung Gäste</w:t>
            </w:r>
          </w:p>
        </w:tc>
        <w:tc>
          <w:tcPr>
            <w:tcW w:type="dxa" w:w="51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25–30%</w:t>
            </w:r>
          </w:p>
        </w:tc>
      </w:tr>
      <w:tr>
        <w:tc>
          <w:tcPr>
            <w:tcW w:type="dxa" w:w="5100"/>
          </w:tcPr>
          <w:p>
            <w:r>
              <w:rPr>
                <w:rFonts w:ascii="Georgia" w:hAnsi="Georgia"/>
                <w:sz w:val="16"/>
              </w:rPr>
              <w:t>Lüftung / Klimatisierung</w:t>
            </w:r>
          </w:p>
        </w:tc>
        <w:tc>
          <w:tcPr>
            <w:tcW w:type="dxa" w:w="5100"/>
          </w:tcPr>
          <w:p>
            <w:r>
              <w:rPr>
                <w:rFonts w:ascii="Georgia" w:hAnsi="Georgia"/>
                <w:sz w:val="16"/>
              </w:rPr>
              <w:t>10–15%</w:t>
            </w:r>
          </w:p>
        </w:tc>
      </w:tr>
      <w:tr>
        <w:tc>
          <w:tcPr>
            <w:tcW w:type="dxa" w:w="51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Küche</w:t>
            </w:r>
          </w:p>
        </w:tc>
        <w:tc>
          <w:tcPr>
            <w:tcW w:type="dxa" w:w="51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8–12%</w:t>
            </w:r>
          </w:p>
        </w:tc>
      </w:tr>
      <w:tr>
        <w:tc>
          <w:tcPr>
            <w:tcW w:type="dxa" w:w="5100"/>
          </w:tcPr>
          <w:p>
            <w:r>
              <w:rPr>
                <w:rFonts w:ascii="Georgia" w:hAnsi="Georgia"/>
                <w:sz w:val="16"/>
              </w:rPr>
              <w:t>Wäscherei (intern)</w:t>
            </w:r>
          </w:p>
        </w:tc>
        <w:tc>
          <w:tcPr>
            <w:tcW w:type="dxa" w:w="5100"/>
          </w:tcPr>
          <w:p>
            <w:r>
              <w:rPr>
                <w:rFonts w:ascii="Georgia" w:hAnsi="Georgia"/>
                <w:sz w:val="16"/>
              </w:rPr>
              <w:t>5–8%</w:t>
            </w:r>
          </w:p>
        </w:tc>
      </w:tr>
      <w:tr>
        <w:tc>
          <w:tcPr>
            <w:tcW w:type="dxa" w:w="51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Spa / Pool (falls vorhanden)</w:t>
            </w:r>
          </w:p>
        </w:tc>
        <w:tc>
          <w:tcPr>
            <w:tcW w:type="dxa" w:w="51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+20–35% zusätzlich</w:t>
            </w:r>
          </w:p>
        </w:tc>
      </w:tr>
    </w:tbl>
    <w:p/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Aufschlüsselung Strombedarf nach Verwendung (4★, Referenz):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Verwendung</w:t>
            </w:r>
          </w:p>
        </w:tc>
        <w:tc>
          <w:tcPr>
            <w:tcW w:type="dxa" w:w="51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Anteil am Stromverbrauch</w:t>
            </w:r>
          </w:p>
        </w:tc>
      </w:tr>
      <w:tr>
        <w:tc>
          <w:tcPr>
            <w:tcW w:type="dxa" w:w="5100"/>
          </w:tcPr>
          <w:p>
            <w:r>
              <w:rPr>
                <w:rFonts w:ascii="Georgia" w:hAnsi="Georgia"/>
                <w:sz w:val="16"/>
              </w:rPr>
              <w:t>Klimatisierung / Lüftung</w:t>
            </w:r>
          </w:p>
        </w:tc>
        <w:tc>
          <w:tcPr>
            <w:tcW w:type="dxa" w:w="5100"/>
          </w:tcPr>
          <w:p>
            <w:r>
              <w:rPr>
                <w:rFonts w:ascii="Georgia" w:hAnsi="Georgia"/>
                <w:sz w:val="16"/>
              </w:rPr>
              <w:t>25–35%</w:t>
            </w:r>
          </w:p>
        </w:tc>
      </w:tr>
      <w:tr>
        <w:tc>
          <w:tcPr>
            <w:tcW w:type="dxa" w:w="51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Beleuchtung</w:t>
            </w:r>
          </w:p>
        </w:tc>
        <w:tc>
          <w:tcPr>
            <w:tcW w:type="dxa" w:w="51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20–28%</w:t>
            </w:r>
          </w:p>
        </w:tc>
      </w:tr>
      <w:tr>
        <w:tc>
          <w:tcPr>
            <w:tcW w:type="dxa" w:w="5100"/>
          </w:tcPr>
          <w:p>
            <w:r>
              <w:rPr>
                <w:rFonts w:ascii="Georgia" w:hAnsi="Georgia"/>
                <w:sz w:val="16"/>
              </w:rPr>
              <w:t>Küche (elektrische Geräte)</w:t>
            </w:r>
          </w:p>
        </w:tc>
        <w:tc>
          <w:tcPr>
            <w:tcW w:type="dxa" w:w="5100"/>
          </w:tcPr>
          <w:p>
            <w:r>
              <w:rPr>
                <w:rFonts w:ascii="Georgia" w:hAnsi="Georgia"/>
                <w:sz w:val="16"/>
              </w:rPr>
              <w:t>15–20%</w:t>
            </w:r>
          </w:p>
        </w:tc>
      </w:tr>
      <w:tr>
        <w:tc>
          <w:tcPr>
            <w:tcW w:type="dxa" w:w="51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IT / Kommunikation</w:t>
            </w:r>
          </w:p>
        </w:tc>
        <w:tc>
          <w:tcPr>
            <w:tcW w:type="dxa" w:w="51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8–12%</w:t>
            </w:r>
          </w:p>
        </w:tc>
      </w:tr>
      <w:tr>
        <w:tc>
          <w:tcPr>
            <w:tcW w:type="dxa" w:w="5100"/>
          </w:tcPr>
          <w:p>
            <w:r>
              <w:rPr>
                <w:rFonts w:ascii="Georgia" w:hAnsi="Georgia"/>
                <w:sz w:val="16"/>
              </w:rPr>
              <w:t>Lift und Förderanlagen</w:t>
            </w:r>
          </w:p>
        </w:tc>
        <w:tc>
          <w:tcPr>
            <w:tcW w:type="dxa" w:w="5100"/>
          </w:tcPr>
          <w:p>
            <w:r>
              <w:rPr>
                <w:rFonts w:ascii="Georgia" w:hAnsi="Georgia"/>
                <w:sz w:val="16"/>
              </w:rPr>
              <w:t>5–8%</w:t>
            </w:r>
          </w:p>
        </w:tc>
      </w:tr>
      <w:tr>
        <w:tc>
          <w:tcPr>
            <w:tcW w:type="dxa" w:w="51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Wäscherei (intern)</w:t>
            </w:r>
          </w:p>
        </w:tc>
        <w:tc>
          <w:tcPr>
            <w:tcW w:type="dxa" w:w="51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5–10%</w:t>
            </w:r>
          </w:p>
        </w:tc>
      </w:tr>
      <w:tr>
        <w:tc>
          <w:tcPr>
            <w:tcW w:type="dxa" w:w="5100"/>
          </w:tcPr>
          <w:p>
            <w:r>
              <w:rPr>
                <w:rFonts w:ascii="Georgia" w:hAnsi="Georgia"/>
                <w:sz w:val="16"/>
              </w:rPr>
              <w:t>Spa / Pool</w:t>
            </w:r>
          </w:p>
        </w:tc>
        <w:tc>
          <w:tcPr>
            <w:tcW w:type="dxa" w:w="5100"/>
          </w:tcPr>
          <w:p>
            <w:r>
              <w:rPr>
                <w:rFonts w:ascii="Georgia" w:hAnsi="Georgia"/>
                <w:sz w:val="16"/>
              </w:rPr>
              <w:t>+25–40% zusätzlich</w:t>
            </w:r>
          </w:p>
        </w:tc>
      </w:tr>
      <w:tr>
        <w:tc>
          <w:tcPr>
            <w:tcW w:type="dxa" w:w="51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Diverses</w:t>
            </w:r>
          </w:p>
        </w:tc>
        <w:tc>
          <w:tcPr>
            <w:tcW w:type="dxa" w:w="51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5–10%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1.3 — Energieverbrauch pro m² Nutzfläche (GEG/MuKEn-Kontext)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Hotelkategorie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kWh/m²/Jahr Primärenergie (Mittel)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GEG-Vergleich (NZEB-Standard)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MuKEn-Vergleich CH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3★ Stadthotel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180–220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NZEB-Grenze DE: ~120–150 [V]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GEAK C-Grenze: ~160 [V]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4★ Stadthotel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220–280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Über NZEB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Über GEAK C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4★ Wellness/Spa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300–400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Deutlich über NZEB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Deutlich über GEAK C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5★ Resort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350–500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Sehr weit über NZEB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Sehr weit über GEAK C</w:t>
            </w:r>
          </w:p>
        </w:tc>
      </w:tr>
    </w:tbl>
    <w:p/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Interpretation: Fast alle DACH-Hotels liegen deutlich über den NZEB-Anforderungen für Neubauten — was den Renovierungsdruck durch GEG und MuKEn erklärt.</w:t>
      </w:r>
      <w:r>
        <w:rPr>
          <w:rFonts w:ascii="Georgia" w:hAnsi="Georgia"/>
          <w:sz w:val="19"/>
        </w:rPr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2 — Scope-1+2-Emissionen nach Hotelkategorie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2.1 — kgCO₂e pro Gästenacht (Scope 1+2 market-based)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Hotelkategorie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mit fossiler Heizung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mit Wärmepumpe/FW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mit 100% ÖKO-Strom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3★ Stadthotel DE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12–22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4–8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2–5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3★ Stadthotel AT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10–18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3–7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1–4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3★ Stadthotel CH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8–15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2–5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0,5–2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4★ Stadthotel DE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18–35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6–12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3–8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4★ Stadthotel AT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15–28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5–10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2–6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4★ Stadthotel CH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12–22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3–8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0,8–3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4★ Bergresort CH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20–40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5–12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1–4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4★ Wellness DE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25–50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8–18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4–12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5★ Resort CH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25–55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6–15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1–5</w:t>
            </w:r>
          </w:p>
        </w:tc>
      </w:tr>
    </w:tbl>
    <w:p/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Hinweis: CH-Werte systematisch niedriger wegen tieferem Netzmix-EF Strom (0,128 kgCO₂e/kWh vs. 0,380 DE)</w:t>
      </w:r>
      <w:r>
        <w:rPr>
          <w:rFonts w:ascii="Georgia" w:hAnsi="Georgia"/>
          <w:sz w:val="19"/>
        </w:rPr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2.2 — Einsparungspotenziale durch Massnahmen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Massnahme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Typische Reduktion Scope 1+2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Investitionsrahmen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Amortisationszeit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LED-Vollumrüstung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-15 bis -25% Scope 2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15.000–50.000 €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3–5 Jahre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DALI-Lichtsteuerung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-10 bis -20% Beleuchtung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20.000–60.000 €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4–7 Jahre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Building Management System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-10 bis -18% gesamt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30.000–100.000 €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5–9 Jahre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Sub-Metering-System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-5 bis -12% (Verhaltenseffekt)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8.000–25.000 €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2–4 Jahre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Erdgas → Wärmepumpe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-65 bis -80% Heizungsemissionen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80.000–200.000 €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7–12 Jahre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Heizöl → Wärmepumpe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-70 bis -85% Heizungsemissionen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80.000–200.000 €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6–10 Jahre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Heizöl → Fernwärme erneuerbar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-60 bis -100% Heizungsemissionen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15.000–60.000 €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3–7 Jahre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PV-Anlage (80 kWp)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-30 bis -45% Scope 2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80.000–140.000 €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7–12 Jahre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Ökostrombezug mit HKN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Scope 2 market-based → 0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0–5% Mehrkostenenergie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Sofort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3 — Wasserverbrauch-Benchmark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Hotelkategorie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Liter/Gästenacht Niedrig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Liter/Gästenacht Mittel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Liter/Gästenacht Hoch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3★ ohne Spa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120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160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210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4★ ohne Spa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150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200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270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4★ mit Spa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220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300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420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4★ Wellness/Therme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300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420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580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5★ Resort ohne Spa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200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280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380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5★ Resort mit Spa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350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500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700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5★ Bergresort CH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280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390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540</w:t>
            </w:r>
          </w:p>
        </w:tc>
      </w:tr>
    </w:tbl>
    <w:p/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Einsparungspotenziale: Durchflussregler -15 bis -25%; Wasserkreislauf Spa -20 bis -35%; Gästeappell -5 bis -10%</w:t>
      </w:r>
      <w:r>
        <w:rPr>
          <w:rFonts w:ascii="Georgia" w:hAnsi="Georgia"/>
          <w:sz w:val="19"/>
        </w:rPr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4 — Energiekosten-Benchmark DACH 2026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Referenzpreise für Budgetplanung — immer mit aktuellen Angeboten verifizieren [V]</w:t>
      </w:r>
      <w:r>
        <w:rPr>
          <w:rFonts w:ascii="Georgia" w:hAnsi="Georgia"/>
          <w:sz w:val="19"/>
        </w:rPr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Energieträger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Deutschland (Gewerbe)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Österreich (Gewerbe)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Schweiz (Gewerbe)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Strom (Netz, ohne EEG)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0,22–0,28 €/kWh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0,18–0,24 €/kWh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0,18–0,26 CHF/kWh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Erdgas (inkl. BEHG-Anteil)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0,08–0,12 €/kWh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0,07–0,10 €/kWh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—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Heizöl EL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0,90–1,10 €/Liter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0,85–1,05 €/Liter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0,95–1,20 CHF/Liter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Fernwärme (erneuerbar)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0,09–0,14 €/kWh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0,08–0,12 €/kWh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0,12–0,18 CHF/kWh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Holzpellets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0,08–0,10 €/kWh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0,07–0,09 €/kWh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0,09–0,12 CHF/kWh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Wärmepumpe (COP 3,5, Strom)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0,06–0,08 €/kWh Wärme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0,05–0,07 €/kWh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0,05–0,07 CHF/kWh</w:t>
            </w:r>
          </w:p>
        </w:tc>
      </w:tr>
    </w:tbl>
    <w:p/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Quelle: BDEW, E-Control AT, Elcom CH — Preise stark volatil, immer aktuell prüfen [V]</w:t>
      </w:r>
      <w:r>
        <w:rPr>
          <w:rFonts w:ascii="Georgia" w:hAnsi="Georgia"/>
          <w:sz w:val="19"/>
        </w:rPr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80" w:after="120"/>
      </w:pPr>
      <w:r>
        <w:rPr>
          <w:rFonts w:ascii="Georgia" w:hAnsi="Georgia"/>
          <w:b/>
          <w:color w:val="1A1A2E"/>
          <w:sz w:val="26"/>
        </w:rPr>
        <w:t>2. ewz-Fernwärme-Anschlussrichtlinien für Zürich</w:t>
      </w:r>
    </w:p>
    <w:p>
      <w:pPr>
        <w:spacing w:after="40"/>
      </w:pPr>
    </w:p>
    <w:p>
      <w:pPr>
        <w:spacing w:before="280" w:after="100"/>
      </w:pPr>
      <w:r>
        <w:rPr>
          <w:rFonts w:ascii="Georgia" w:hAnsi="Georgia"/>
          <w:b/>
          <w:color w:val="2C3E50"/>
          <w:sz w:val="24"/>
        </w:rPr>
        <w:t>*Praktischer Leitfaden für Hoteliers im Stadtgebiet Zürich*</w:t>
      </w:r>
    </w:p>
    <w:p>
      <w:pPr>
        <w:spacing w:after="60"/>
      </w:pPr>
      <w:r>
        <w:rPr>
          <w:color w:val="2C3E50"/>
          <w:sz w:val="14"/>
        </w:rPr>
        <w:t>━━━━━━━━━━━━━━━━━━━━━━━━━━━━━━━━━━━━━━━━━━━━━━━━━━━━━━━━━━━━━━━━━━━━━━━━━━━━━━━━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Quellen:</w:t>
      </w:r>
      <w:r>
        <w:rPr>
          <w:rFonts w:ascii="Georgia" w:hAnsi="Georgia"/>
          <w:sz w:val="19"/>
        </w:rPr>
        <w:t xml:space="preserve"> ewz.ch/fernwaerme; Stadt Zürich Energieplanung; ENS Energieplanung Stadt Zürich</w:t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Hinweis:</w:t>
      </w:r>
      <w:r>
        <w:rPr>
          <w:rFonts w:ascii="Georgia" w:hAnsi="Georgia"/>
          <w:sz w:val="19"/>
        </w:rPr>
        <w:t xml:space="preserve"> Alle technischen Parameter und Gebühren sind vor Investitionsentscheidungen direkt mit ewz zu verifizieren. </w:t>
      </w:r>
      <w:r>
        <w:rPr>
          <w:rFonts w:ascii="Georgia" w:hAnsi="Georgia"/>
          <w:i/>
          <w:sz w:val="19"/>
        </w:rPr>
        <w:t>[V — ewz.ch aktuell prüfen]</w:t>
      </w:r>
      <w:r>
        <w:rPr>
          <w:rFonts w:ascii="Georgia" w:hAnsi="Georgia"/>
          <w:sz w:val="19"/>
        </w:rPr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1 — Was ist ewz-Fernwärme?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  <w:t>Das Elektrizitätswerk der Stadt Zürich (ewz) betreibt zusammen mit der ERZ (Entsorgung + Recycling Zürich) das grösste Fernwärmenetz der Schweiz im Stadtgebiet Zürich. Die Wärme stammt primär aus:</w:t>
      </w:r>
    </w:p>
    <w:p>
      <w:pPr>
        <w:spacing w:after="40"/>
      </w:pPr>
    </w:p>
    <w:p>
      <w:pPr>
        <w:pStyle w:val="ListBullet"/>
        <w:spacing w:after="4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KVA Hagenholz</w:t>
      </w:r>
      <w:r>
        <w:rPr>
          <w:rFonts w:ascii="Georgia" w:hAnsi="Georgia"/>
          <w:sz w:val="19"/>
        </w:rPr>
        <w:t xml:space="preserve"> (Kehrichtverwertungsanlage) — Hauptwärmequelle, Abwärmenutzung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Holzheizkraftwerk Aubrugg</w:t>
      </w:r>
      <w:r>
        <w:rPr>
          <w:rFonts w:ascii="Georgia" w:hAnsi="Georgia"/>
          <w:sz w:val="19"/>
        </w:rPr>
        <w:t xml:space="preserve"> — erneuerbare Biomasse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Seewassernutzung Zürichsee</w:t>
      </w:r>
      <w:r>
        <w:rPr>
          <w:rFonts w:ascii="Georgia" w:hAnsi="Georgia"/>
          <w:sz w:val="19"/>
        </w:rPr>
        <w:t xml:space="preserve"> — für Kühlung und Wärmepumpen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Gewässernutzung Limmat und Sihl</w:t>
      </w:r>
      <w:r>
        <w:rPr>
          <w:rFonts w:ascii="Georgia" w:hAnsi="Georgia"/>
          <w:sz w:val="19"/>
        </w:rPr>
        <w:t xml:space="preserve"> — Wärmepumpen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Industrielle Abwärme</w:t>
      </w:r>
      <w:r>
        <w:rPr>
          <w:rFonts w:ascii="Georgia" w:hAnsi="Georgia"/>
          <w:sz w:val="19"/>
        </w:rPr>
        <w:t xml:space="preserve"> — lokale Industriepartner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Klimarelevanz:</w:t>
      </w:r>
      <w:r>
        <w:rPr>
          <w:rFonts w:ascii="Georgia" w:hAnsi="Georgia"/>
          <w:sz w:val="19"/>
        </w:rPr>
        <w:t xml:space="preserve"> ewz-Fernwärme hat einen deutlich tieferen spezifischen CO₂-Emissionsfaktor als Erdgasheizung — für Hotels relevant für die Scope-1-Dekarbonisierung und die CO₂-Abgaben-Entlastung.</w:t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2 — Anschlussmöglichkeiten: Ist mein Hotel anschlussfähig?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2.1 — Netzgebiet prüfen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Schritt 1:</w:t>
      </w:r>
      <w:r>
        <w:rPr>
          <w:rFonts w:ascii="Georgia" w:hAnsi="Georgia"/>
          <w:sz w:val="19"/>
        </w:rPr>
        <w:t xml:space="preserve"> ewz.ch → Fernwärme → Netzplan oder Anschlusscheck-Tool aufrufen</w:t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Schritt 2:</w:t>
      </w:r>
      <w:r>
        <w:rPr>
          <w:rFonts w:ascii="Georgia" w:hAnsi="Georgia"/>
          <w:sz w:val="19"/>
        </w:rPr>
        <w:t xml:space="preserve"> Adresse des Hotels eingeben → System zeigt Netznähe und Anschlusspotenzial</w:t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Schritt 3:</w:t>
      </w:r>
      <w:r>
        <w:rPr>
          <w:rFonts w:ascii="Georgia" w:hAnsi="Georgia"/>
          <w:sz w:val="19"/>
        </w:rPr>
        <w:t xml:space="preserve"> Wenn Netz verfügbar: Erstberatung bei ewz anfragen (kostenlos)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Netzausbaugebiete:</w:t>
      </w:r>
      <w:r>
        <w:rPr>
          <w:rFonts w:ascii="Georgia" w:hAnsi="Georgia"/>
          <w:sz w:val="19"/>
        </w:rPr>
        <w:t xml:space="preserve"> ewz baut das Netz kontinuierlich aus — Hotels in aktuell nicht angeschlossenen Gebieten sollten den Netzentwicklungsplan konsultieren, der auf ewz.ch verfügbar ist. Ein Anschluss in 2–5 Jahren kann heute in die Investitionsplanung aufgenommen werden.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2.2 — Technische Voraussetzungen (Referenzwerte)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Parameter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Mindestanforderung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Empfehlung für Hotels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Quelle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Anschlussleistung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Ab 50 kW (Grossabnehmer)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200–2.000 kW je nach Hotelgrösse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ewz [V]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Vorlauftemperatur ewz-Netz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80–90°C (Hochtemperaturnetz)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Kompatibel mit bestehenden Radiatorsystemen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ewz [V]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Rücklauftemperatur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Max. 60°C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Niedrige Rücklauftemperatur = bessere Effizienz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ewz [V]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Gebäudeseitige Übergabestation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Hauseigene Übergabestation erforderlich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Kostenpunkt: 20.000–60.000 CHF typisch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ewz [V]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Leitungsanschluss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ewz verlegt Hausanschlussleitung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Kosten nach Distanz zum Netz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ewz [V]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3 — Anschlussverfahren Schritt für Schritt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Schritt 1 — Erstanfrage (kostenlos):</w:t>
      </w:r>
    </w:p>
    <w:p>
      <w:pPr>
        <w:spacing w:after="60"/>
      </w:pPr>
      <w:r>
        <w:rPr>
          <w:rFonts w:ascii="Georgia" w:hAnsi="Georgia"/>
          <w:sz w:val="19"/>
        </w:rPr>
        <w:t>ewz.ch → Fernwärme → Kontaktformular oder direkt ewz Fernwärme Beratung kontaktieren</w:t>
      </w:r>
    </w:p>
    <w:p>
      <w:pPr>
        <w:spacing w:after="60"/>
      </w:pPr>
      <w:r>
        <w:rPr>
          <w:rFonts w:ascii="Georgia" w:hAnsi="Georgia"/>
          <w:sz w:val="19"/>
        </w:rPr>
        <w:t>Benötigte Angaben: Adresse, aktueller Wärmebedarf (kWh/Jahr oder Heizölverbrauch), Gebäudebaujahr, bestehende Heizkörper-Typen (Radiatoren / Flächenheizung)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Schritt 2 — Machbarkeitsprüfung (kostenlos, durch ewz):</w:t>
      </w:r>
    </w:p>
    <w:p>
      <w:pPr>
        <w:spacing w:after="60"/>
      </w:pPr>
      <w:r>
        <w:rPr>
          <w:rFonts w:ascii="Georgia" w:hAnsi="Georgia"/>
          <w:sz w:val="19"/>
        </w:rPr>
        <w:t>ewz prüft Netznähe, Anschlusskapazität, technische Kompatibilität</w:t>
      </w:r>
    </w:p>
    <w:p>
      <w:pPr>
        <w:spacing w:after="60"/>
      </w:pPr>
      <w:r>
        <w:rPr>
          <w:rFonts w:ascii="Georgia" w:hAnsi="Georgia"/>
          <w:sz w:val="19"/>
        </w:rPr>
        <w:t>Ergebnis: Angebot mit Anschlusskosten, Jahresgrundpreis, Wärmepreis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Schritt 3 — Angebot und Vertrag:</w:t>
      </w:r>
    </w:p>
    <w:p>
      <w:pPr>
        <w:spacing w:after="60"/>
      </w:pPr>
      <w:r>
        <w:rPr>
          <w:rFonts w:ascii="Georgia" w:hAnsi="Georgia"/>
          <w:sz w:val="19"/>
        </w:rPr>
        <w:t>Typische Vertragslaufzeit: 10–20 Jahre (Grundlaufzeit)</w:t>
      </w:r>
    </w:p>
    <w:p>
      <w:pPr>
        <w:spacing w:after="60"/>
      </w:pPr>
      <w:r>
        <w:rPr>
          <w:rFonts w:ascii="Georgia" w:hAnsi="Georgia"/>
          <w:sz w:val="19"/>
        </w:rPr>
        <w:t>Vertragskomponenten: Anschlussgebühr einmalig + jährliche Grundgebühr + Wärmepreis (kWh)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Schritt 4 — Planungsphase (3–12 Monate):</w:t>
      </w:r>
    </w:p>
    <w:p>
      <w:pPr>
        <w:spacing w:after="60"/>
      </w:pPr>
      <w:r>
        <w:rPr>
          <w:rFonts w:ascii="Georgia" w:hAnsi="Georgia"/>
          <w:sz w:val="19"/>
        </w:rPr>
        <w:t>Baubewilligung Übergabestation</w:t>
      </w:r>
    </w:p>
    <w:p>
      <w:pPr>
        <w:spacing w:after="60"/>
      </w:pPr>
      <w:r>
        <w:rPr>
          <w:rFonts w:ascii="Georgia" w:hAnsi="Georgia"/>
          <w:sz w:val="19"/>
        </w:rPr>
        <w:t>Leitungsverlegung Netzseite (ewz)</w:t>
      </w:r>
    </w:p>
    <w:p>
      <w:pPr>
        <w:spacing w:after="60"/>
      </w:pPr>
      <w:r>
        <w:rPr>
          <w:rFonts w:ascii="Georgia" w:hAnsi="Georgia"/>
          <w:sz w:val="19"/>
        </w:rPr>
        <w:t>Gebäudeseitige Anpassungen: Übergabestation, ggf. Anpassung Verteiler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Schritt 5 — Inbetriebnahme:</w:t>
      </w:r>
    </w:p>
    <w:p>
      <w:pPr>
        <w:spacing w:after="60"/>
      </w:pPr>
      <w:r>
        <w:rPr>
          <w:rFonts w:ascii="Georgia" w:hAnsi="Georgia"/>
          <w:sz w:val="19"/>
        </w:rPr>
        <w:t>Abnahme Übergabestation durch ewz-Ingenieur</w:t>
      </w:r>
    </w:p>
    <w:p>
      <w:pPr>
        <w:spacing w:after="60"/>
      </w:pPr>
      <w:r>
        <w:rPr>
          <w:rFonts w:ascii="Georgia" w:hAnsi="Georgia"/>
          <w:sz w:val="19"/>
        </w:rPr>
        <w:t>Parallelbetrieb mit alter Heizung bis Betriebssicherheit bestätigt</w:t>
      </w:r>
    </w:p>
    <w:p>
      <w:pPr>
        <w:spacing w:after="60"/>
      </w:pPr>
      <w:r>
        <w:rPr>
          <w:rFonts w:ascii="Georgia" w:hAnsi="Georgia"/>
          <w:sz w:val="19"/>
        </w:rPr>
        <w:t>Abschaltung alte Heizung (Empfehlung: nach einer Heizperiode)</w:t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4 — Kosten und Wirtschaftlichkeit (Referenzwerte)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Alle Werte sind Richtwerte — vor Investitionsentscheidung mit aktuellem ewz-Angebot verifizieren [V]</w:t>
      </w:r>
      <w:r>
        <w:rPr>
          <w:rFonts w:ascii="Georgia" w:hAnsi="Georgia"/>
          <w:sz w:val="19"/>
        </w:rPr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Kostenkomponente</w:t>
            </w:r>
          </w:p>
        </w:tc>
        <w:tc>
          <w:tcPr>
            <w:tcW w:type="dxa" w:w="34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Typischer Rahmen</w:t>
            </w:r>
          </w:p>
        </w:tc>
        <w:tc>
          <w:tcPr>
            <w:tcW w:type="dxa" w:w="34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Anmerkung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Anschlussgebühr (einmalig)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20.000–80.000 CHF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Abhängig von Leistung und Distanz zum Netz</w:t>
            </w:r>
          </w:p>
        </w:tc>
      </w:tr>
      <w:tr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Übergabestation (Gebäudeseite)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15.000–50.000 CHF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Inkl. Installation, Messung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Leitungsverlegung (wenn nötig)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0–30.000 CHF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Nur wenn Hausanschluss neu</w:t>
            </w:r>
          </w:p>
        </w:tc>
      </w:tr>
      <w:tr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Jahresgrundpreis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3.000–15.000 CHF/Jahr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Leistungsabhängig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Wärmepreis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0,12–0,18 CHF/kWh [V]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Variabel; Vertragsabhängig</w:t>
            </w:r>
          </w:p>
        </w:tc>
      </w:tr>
      <w:tr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**Vergleich: Heizölkosten**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**0,95–1,20 CHF/Liter**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= ca. 0,095–0,12 CHF/kWh Wärme</w:t>
            </w:r>
          </w:p>
        </w:tc>
      </w:tr>
    </w:tbl>
    <w:p/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Wirtschaftlichkeitsvergleich — 4★ Stadthotel Zürich (Referenz):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Heizungsvariante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Jährliche Energiekosten (Wärme)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CO₂-Emissionen Scope 1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CO₂-Abgabe (130 CHF/tCO₂)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Heizöl (aktuell)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95.000–115.000 CHF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210 tCO₂e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27.300 CHF/Jahr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ewz Fernwärme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85.000–110.000 CHF [V]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~20–40 tCO₂e [V]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~2.600–5.200 CHF/Jahr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Einsparung CO₂-Abgabe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—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—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**~22.000–25.000 CHF/Jahr**</w:t>
            </w:r>
          </w:p>
        </w:tc>
      </w:tr>
    </w:tbl>
    <w:p/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Fazit: Die CO₂-Abgaben-Einsparung allein macht den Fernwärmeanschluss in vielen Fällen wirtschaftlich attraktiv — unabhängig vom reinen Energiepreisvergleich.</w:t>
      </w:r>
      <w:r>
        <w:rPr>
          <w:rFonts w:ascii="Georgia" w:hAnsi="Georgia"/>
          <w:sz w:val="19"/>
        </w:rPr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5 — Förderprogramme für Fernwärmeanschluss Zürich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Förderprogramm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Förderhöhe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Voraussetzung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Antragsstelle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Gebäudeprogramm Kanton ZH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Bis 30% der Anschlusskosten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Heizungsersatz fossiler Energieträger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Kanton ZH / Energie360° [V]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Stadt Zürich 2000-Watt-Förderung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Zusatzförderung für Massnahmen im 2000-Watt-Areal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Lage in Fördergebiet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Stadt Zürich Umwelt- und Gesundheitsschutz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Swiss Climate Foundation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KMU-Förderung Klimamassnahmen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KMU-Kriterien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swissclimate.ch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SECO / regionale Wirtschaftsförderung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Standortspezifisch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Wirtschaftliche Kriterien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Standortabhängig</w:t>
            </w:r>
          </w:p>
        </w:tc>
      </w:tr>
    </w:tbl>
    <w:p/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Empfehlung: Vor Antragstellung Energieberatung (kostenlos bei ewz oder Kanton ZH) in Anspruch nehmen — optimale Kombination von Förderprogrammen.</w:t>
      </w:r>
      <w:r>
        <w:rPr>
          <w:rFonts w:ascii="Georgia" w:hAnsi="Georgia"/>
          <w:sz w:val="19"/>
        </w:rPr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80" w:after="120"/>
      </w:pPr>
      <w:r>
        <w:rPr>
          <w:rFonts w:ascii="Georgia" w:hAnsi="Georgia"/>
          <w:b/>
          <w:color w:val="1A1A2E"/>
          <w:sz w:val="26"/>
        </w:rPr>
        <w:t>3. CO₂-Abgabe-Kalkulator Schweiz 2026</w:t>
      </w:r>
    </w:p>
    <w:p>
      <w:pPr>
        <w:spacing w:after="40"/>
      </w:pPr>
    </w:p>
    <w:p>
      <w:pPr>
        <w:spacing w:before="280" w:after="100"/>
      </w:pPr>
      <w:r>
        <w:rPr>
          <w:rFonts w:ascii="Georgia" w:hAnsi="Georgia"/>
          <w:b/>
          <w:color w:val="2C3E50"/>
          <w:sz w:val="24"/>
        </w:rPr>
        <w:t>*Operatives Berechnungsinstrument für die Planung der Dekarbonisierungsinvestitionen*</w:t>
      </w:r>
    </w:p>
    <w:p>
      <w:pPr>
        <w:spacing w:after="60"/>
      </w:pPr>
      <w:r>
        <w:rPr>
          <w:color w:val="2C3E50"/>
          <w:sz w:val="14"/>
        </w:rPr>
        <w:t>━━━━━━━━━━━━━━━━━━━━━━━━━━━━━━━━━━━━━━━━━━━━━━━━━━━━━━━━━━━━━━━━━━━━━━━━━━━━━━━━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Normative Referenz:</w:t>
      </w:r>
      <w:r>
        <w:rPr>
          <w:rFonts w:ascii="Georgia" w:hAnsi="Georgia"/>
          <w:sz w:val="19"/>
        </w:rPr>
        <w:t xml:space="preserve"> CO₂-Gesetz (SR 641.71); CO₂-Verordnung (SR 641.711)</w:t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Abgabehöhe 2026:</w:t>
      </w:r>
      <w:r>
        <w:rPr>
          <w:rFonts w:ascii="Georgia" w:hAnsi="Georgia"/>
          <w:sz w:val="19"/>
        </w:rPr>
        <w:t xml:space="preserve"> 130 CHF/tCO₂ auf fossile Brenn- und Treibstoffe </w:t>
      </w:r>
      <w:r>
        <w:rPr>
          <w:rFonts w:ascii="Georgia" w:hAnsi="Georgia"/>
          <w:i/>
          <w:sz w:val="19"/>
        </w:rPr>
        <w:t>[V — BAFU bestätigen: bafu.admin.ch]</w:t>
      </w:r>
      <w:r>
        <w:rPr>
          <w:rFonts w:ascii="Georgia" w:hAnsi="Georgia"/>
          <w:sz w:val="19"/>
        </w:rPr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1 — Wie die CO₂-Abgabe funktioniert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1.1 — Grundmechanismus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  <w:t>Die schweizerische CO₂-Lenkungsabgabe wird auf alle fossilen Brenn- und Treibstoffe erhoben — bei der Einfuhr oder Herstellung in der Schweiz. Sie wird über den Brennstofflieferanten an den Endverbraucher weitergegeben und erscheint als Aufschlag auf der Energierechnung.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Aktueller Abgabesatz:</w:t>
      </w:r>
      <w:r>
        <w:rPr>
          <w:rFonts w:ascii="Georgia" w:hAnsi="Georgia"/>
          <w:sz w:val="19"/>
        </w:rPr>
        <w:t xml:space="preserve"> 130 CHF pro Tonne CO₂ (seit 2022) </w:t>
      </w:r>
      <w:r>
        <w:rPr>
          <w:rFonts w:ascii="Georgia" w:hAnsi="Georgia"/>
          <w:i/>
          <w:sz w:val="19"/>
        </w:rPr>
        <w:t>[V — jährlich auf bafu.admin.ch verifizieren]</w:t>
      </w:r>
      <w:r>
        <w:rPr>
          <w:rFonts w:ascii="Georgia" w:hAnsi="Georgia"/>
          <w:sz w:val="19"/>
        </w:rPr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Rückerstattungsmechanismus: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Für Bevölkerung: über Krankenkassen-Prämienverbilligung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Für Unternehmen: über AHV-Lohnbeiträge (pauschal)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Für Heizungssanierungen:</w:t>
      </w:r>
      <w:r>
        <w:rPr>
          <w:rFonts w:ascii="Georgia" w:hAnsi="Georgia"/>
          <w:sz w:val="19"/>
        </w:rPr>
        <w:t xml:space="preserve"> Teile der Einnahmen fliessen in das Gebäudeprogramm (kantonale Förderprogramme für energetische Sanierungen)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1.2 — Abgabe auf die wichtigsten Energieträger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Energieträger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CO₂-Gehalt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CO₂-Abgabe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Einheit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Heizöl extra leicht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2,65 kgCO₂/Liter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0,344 CHF/Liter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Aufschlag auf Heizölpreis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Erdgas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0,202 kgCO₂/kWh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0,0263 CHF/kWh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Aufschlag auf Gaspreis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Flüssiggas (LPG)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1,51 kgCO₂/kg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0,197 CHF/kg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Aufschlag auf LPG-Preis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Kohle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3,39 kgCO₂/kg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0,441 CHF/kg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Selten relevant für Hotels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Diesel (Heizung)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2,64 kgCO₂/Liter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0,343 CHF/Liter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Notstromaggregat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Holzpellets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biogen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 CHF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Keine Abgabe auf Biomasse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Wärmepumpen-Strom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Stromabgabe separat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0 CHF CO₂-Abgabe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Nur Stromtarif gilt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Fernwärme (erneuerbar)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~0,02–0,08 kgCO₂/kWh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 CHF (Abgabe bereits verrechnet)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Sehr tief</w:t>
            </w:r>
          </w:p>
        </w:tc>
      </w:tr>
    </w:tbl>
    <w:p/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Quellen: BAFU CO₂-Abgabe Faktenblatt; SN EN ISO 14064-1 Emissionsfaktoren CH</w:t>
      </w:r>
      <w:r>
        <w:rPr>
          <w:rFonts w:ascii="Georgia" w:hAnsi="Georgia"/>
          <w:sz w:val="19"/>
        </w:rPr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2 — CO₂-Abgabe-Kalkulator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Modul A — Aktuelle Jahresabgabe berechnen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Eingaben: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Energieträger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Jahresverbrauch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Einheit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CO₂-Abgabesatz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Jährliche Abgabe CHF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Heizöl extra leicht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[Liter/Jahr]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Liter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0,344 CHF/L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= Liter × 0,344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Erdgas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[kWh/Jahr]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kWh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0,0263 CHF/kWh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= kWh × 0,0263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Flüssiggas LPG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[kg/Jahr]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kg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0,197 CHF/kg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= kg × 0,197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Diesel Notstrom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[Liter/Jahr]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Liter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0,343 CHF/L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= Liter × 0,343</w:t>
            </w:r>
          </w:p>
        </w:tc>
      </w:tr>
      <w:tr>
        <w:tc>
          <w:tcPr>
            <w:tcW w:type="dxa" w:w="204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  <w:t>**TOTAL Jahresabgabe**</w:t>
            </w:r>
          </w:p>
        </w:tc>
        <w:tc>
          <w:tcPr>
            <w:tcW w:type="dxa" w:w="204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</w:r>
          </w:p>
        </w:tc>
        <w:tc>
          <w:tcPr>
            <w:tcW w:type="dxa" w:w="204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</w:r>
          </w:p>
        </w:tc>
        <w:tc>
          <w:tcPr>
            <w:tcW w:type="dxa" w:w="204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</w:r>
          </w:p>
        </w:tc>
        <w:tc>
          <w:tcPr>
            <w:tcW w:type="dxa" w:w="204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  <w:t>**= Summe**</w:t>
            </w:r>
          </w:p>
        </w:tc>
      </w:tr>
    </w:tbl>
    <w:p/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Berechnungsbeispiele: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Bergresort Graubünden, 45 Suiten, Heizöl:</w:t>
      </w:r>
      <w:r>
        <w:rPr>
          <w:rFonts w:ascii="Georgia" w:hAnsi="Georgia"/>
          <w:sz w:val="19"/>
        </w:rPr>
      </w:r>
    </w:p>
    <w:p>
      <w:pPr>
        <w:spacing w:after="60"/>
      </w:pPr>
      <w:r>
        <w:rPr>
          <w:rFonts w:ascii="Georgia" w:hAnsi="Georgia"/>
          <w:sz w:val="19"/>
        </w:rPr>
        <w:t>Jahresverbrauch: 80.000 Liter Heizöl</w:t>
      </w:r>
    </w:p>
    <w:p>
      <w:pPr>
        <w:spacing w:after="60"/>
      </w:pPr>
      <w:r>
        <w:rPr>
          <w:rFonts w:ascii="Georgia" w:hAnsi="Georgia"/>
          <w:sz w:val="19"/>
        </w:rPr>
        <w:t xml:space="preserve">CO₂-Abgabe: 80.000 × 0,344 = </w:t>
      </w:r>
      <w:r>
        <w:rPr>
          <w:rFonts w:ascii="Georgia" w:hAnsi="Georgia"/>
          <w:b/>
          <w:sz w:val="19"/>
        </w:rPr>
        <w:t>27.520 CHF/Jahr</w:t>
      </w:r>
      <w:r>
        <w:rPr>
          <w:rFonts w:ascii="Georgia" w:hAnsi="Georgia"/>
          <w:sz w:val="19"/>
        </w:rPr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4★ Stadthotel Zürich, 120 Zimmer, Erdgas:</w:t>
      </w:r>
      <w:r>
        <w:rPr>
          <w:rFonts w:ascii="Georgia" w:hAnsi="Georgia"/>
          <w:sz w:val="19"/>
        </w:rPr>
      </w:r>
    </w:p>
    <w:p>
      <w:pPr>
        <w:spacing w:after="60"/>
      </w:pPr>
      <w:r>
        <w:rPr>
          <w:rFonts w:ascii="Georgia" w:hAnsi="Georgia"/>
          <w:sz w:val="19"/>
        </w:rPr>
        <w:t>Jahresverbrauch: 850.000 kWh Erdgas</w:t>
      </w:r>
    </w:p>
    <w:p>
      <w:pPr>
        <w:spacing w:after="60"/>
      </w:pPr>
      <w:r>
        <w:rPr>
          <w:rFonts w:ascii="Georgia" w:hAnsi="Georgia"/>
          <w:sz w:val="19"/>
        </w:rPr>
        <w:t xml:space="preserve">CO₂-Abgabe: 850.000 × 0,0263 = </w:t>
      </w:r>
      <w:r>
        <w:rPr>
          <w:rFonts w:ascii="Georgia" w:hAnsi="Georgia"/>
          <w:b/>
          <w:sz w:val="19"/>
        </w:rPr>
        <w:t>22.355 CHF/Jahr</w:t>
      </w:r>
      <w:r>
        <w:rPr>
          <w:rFonts w:ascii="Georgia" w:hAnsi="Georgia"/>
          <w:sz w:val="19"/>
        </w:rPr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3★ Stadthotel Bern, 60 Zimmer, Erdgas + Heizöl (Backup):</w:t>
      </w:r>
      <w:r>
        <w:rPr>
          <w:rFonts w:ascii="Georgia" w:hAnsi="Georgia"/>
          <w:sz w:val="19"/>
        </w:rPr>
      </w:r>
    </w:p>
    <w:p>
      <w:pPr>
        <w:spacing w:after="60"/>
      </w:pPr>
      <w:r>
        <w:rPr>
          <w:rFonts w:ascii="Georgia" w:hAnsi="Georgia"/>
          <w:sz w:val="19"/>
        </w:rPr>
        <w:t>Erdgas: 320.000 kWh × 0,0263 = 8.416 CHF</w:t>
      </w:r>
    </w:p>
    <w:p>
      <w:pPr>
        <w:spacing w:after="60"/>
      </w:pPr>
      <w:r>
        <w:rPr>
          <w:rFonts w:ascii="Georgia" w:hAnsi="Georgia"/>
          <w:sz w:val="19"/>
        </w:rPr>
        <w:t>Heizöl Backup: 3.000 L × 0,344 = 1.032 CHF</w:t>
      </w: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Total: 9.448 CHF/Jahr</w:t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Modul B — Abgabereduktion durch Massnahmen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Was eingespart wird, wenn fossile Heizung ersetzt wird: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Massnahme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Bisherige Abgabe (Referenz)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Neue Abgabe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Jährliche Einsparung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Heizöl → Wärmepumpe (Strom)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Heizöl × 0,344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0 CHF (kein fossiler Brennstoff)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= bisherige Abgabe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Heizöl → Fernwärme erneuerbar (ewz)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Heizöl × 0,344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~0 CHF (erneuerbare Quellen)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= bisherige Abgabe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Erdgas → Wärmepumpe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Gas-kWh × 0,0263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0 CHF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= bisherige Abgabe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Heizöl → Holzpellets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Heizöl × 0,344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 CHF (Biomasse befreit)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= bisherige Abgabe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Heizöl → Erdgas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Heizöl × 0,344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Gas-kWh × 0,0263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Reduktion (aber nicht 0)</w:t>
            </w:r>
          </w:p>
        </w:tc>
      </w:tr>
    </w:tbl>
    <w:p/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Berechnung Einsparungspotenzial Bergresort Graubünden: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  <w:t>Aktuelle Heizölabgabe: 27.520 CHF/Jahr</w:t>
      </w:r>
    </w:p>
    <w:p>
      <w:pPr>
        <w:spacing w:after="60"/>
      </w:pPr>
      <w:r>
        <w:rPr>
          <w:rFonts w:ascii="Georgia" w:hAnsi="Georgia"/>
          <w:sz w:val="19"/>
        </w:rPr>
        <w:t>Bei Wärmepumpen-Umstieg: 0 CHF/Jahr</w:t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Einsparung CO₂-Abgabe: 27.520 CHF/Jahr</w:t>
      </w:r>
      <w:r>
        <w:rPr>
          <w:rFonts w:ascii="Georgia" w:hAnsi="Georgia"/>
          <w:sz w:val="19"/>
        </w:rPr>
        <w:t xml:space="preserve"> (bei unveränderter Abgabehöhe)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Zusatzrechnung: Wenn CO₂-Abgabe steigt (politisch diskutiert, aber derzeit bei 130 CHF stabil [V]):</w:t>
      </w:r>
      <w:r>
        <w:rPr>
          <w:rFonts w:ascii="Georgia" w:hAnsi="Georgia"/>
          <w:sz w:val="19"/>
        </w:rPr>
      </w:r>
    </w:p>
    <w:p>
      <w:pPr>
        <w:spacing w:after="60"/>
      </w:pPr>
      <w:r>
        <w:rPr>
          <w:rFonts w:ascii="Georgia" w:hAnsi="Georgia"/>
          <w:sz w:val="19"/>
        </w:rPr>
        <w:t>Bei 160 CHF/tCO₂: 80.000 L × (160/1000 × 2,65) = 33.800 CHF</w:t>
      </w:r>
    </w:p>
    <w:p>
      <w:pPr>
        <w:spacing w:after="60"/>
      </w:pPr>
      <w:r>
        <w:rPr>
          <w:rFonts w:ascii="Georgia" w:hAnsi="Georgia"/>
          <w:sz w:val="19"/>
        </w:rPr>
        <w:t>Bei 200 CHF/tCO₂: 80.000 L × (200/1000 × 2,65) = 42.400 CHF</w:t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Modul C — Vollständige Wirtschaftlichkeitsrechnung Heizungsersatz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Berechnungsrahmen für Entscheidungsunterlage Eigentümerschaft</w:t>
      </w:r>
      <w:r>
        <w:rPr>
          <w:rFonts w:ascii="Georgia" w:hAnsi="Georgia"/>
          <w:sz w:val="19"/>
        </w:rPr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Position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Heizöl (aktuell)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Wärmepumpe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Fernwärme ewz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Energiekosten/Jahr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[CHF]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[CHF]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[CHF]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CO₂-Abgabe/Jahr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[CHF]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 CHF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 CHF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Wartungskosten/Jahr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[CHF]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[CHF]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[CHF]</w:t>
            </w:r>
          </w:p>
        </w:tc>
      </w:tr>
      <w:tr>
        <w:tc>
          <w:tcPr>
            <w:tcW w:type="dxa" w:w="255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  <w:t>**Betriebskosten total/Jahr**</w:t>
            </w:r>
          </w:p>
        </w:tc>
        <w:tc>
          <w:tcPr>
            <w:tcW w:type="dxa" w:w="255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  <w:t>**[CHF]**</w:t>
            </w:r>
          </w:p>
        </w:tc>
        <w:tc>
          <w:tcPr>
            <w:tcW w:type="dxa" w:w="255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  <w:t>**[CHF]**</w:t>
            </w:r>
          </w:p>
        </w:tc>
        <w:tc>
          <w:tcPr>
            <w:tcW w:type="dxa" w:w="255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  <w:t>**[CHF]**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Investitionskosten einmalig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0 CHF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[CHF]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[CHF]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Minus Förderbeiträge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 CHF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-[CHF]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-[CHF]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**Netto-Investition**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**0 CHF**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**[CHF]**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**[CHF]**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Jährliche Kosteneinsparung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—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[CHF]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[CHF]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Amortisationszeit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—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[Jahre]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[Jahre]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NPV über 15 Jahre (5% Diskont)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—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[CHF]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[CHF]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CO₂-Reduktion Scope 1/Jahr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0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[tCO₂e]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[tCO₂e]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3 — Gebäudeprogramm: Rückerstattung für Sanierungen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  <w:t>Ein Teil der CO₂-Abgaben-Einnahmen fliesst in das Gebäudeprogramm — kantonale Förderung für energetische Sanierungen. Für Hotels relevant: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Massnahme</w:t>
            </w:r>
          </w:p>
        </w:tc>
        <w:tc>
          <w:tcPr>
            <w:tcW w:type="dxa" w:w="34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Förderhöhe Gebäudeprogramm (Richtwert)</w:t>
            </w:r>
          </w:p>
        </w:tc>
        <w:tc>
          <w:tcPr>
            <w:tcW w:type="dxa" w:w="34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Kanton ZH Beispiel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Heizungsersatz (Öl/Gas → EE)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6.000–15.000 CHF pauschal + CHF/kW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[V — dasgebaeudeprogramm.ch]</w:t>
            </w:r>
          </w:p>
        </w:tc>
      </w:tr>
      <w:tr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Wärmedämmung Dach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CHF/m² geförderte Fläche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[V]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Wärmedämmung Fassade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CHF/m² geförderte Fläche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[V]</w:t>
            </w:r>
          </w:p>
        </w:tc>
      </w:tr>
      <w:tr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Fensterersatz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CHF/m² Fensterfläche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[V]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Solarthermie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CHF/m² Kollektorfläche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[V]</w:t>
            </w:r>
          </w:p>
        </w:tc>
      </w:tr>
      <w:tr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Photovoltaik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Einmalvergütung (EVS)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Swissolar / Kanton [V]</w:t>
            </w:r>
          </w:p>
        </w:tc>
      </w:tr>
    </w:tbl>
    <w:p/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Anlaufstelle:</w:t>
      </w:r>
      <w:r>
        <w:rPr>
          <w:rFonts w:ascii="Georgia" w:hAnsi="Georgia"/>
          <w:sz w:val="19"/>
        </w:rPr>
        <w:t xml:space="preserve"> dasgebaeudeprogramm.ch — kantonale Beratung und Online-Antrag</w:t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4 — Freistellungsmöglichkeit für Grossverbraucher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  <w:t xml:space="preserve">Unternehmen mit hohem Energieverbrauch können sich von der CO₂-Abgabe befreien lassen, wenn sie eine </w:t>
      </w:r>
      <w:r>
        <w:rPr>
          <w:rFonts w:ascii="Georgia" w:hAnsi="Georgia"/>
          <w:b/>
          <w:sz w:val="19"/>
        </w:rPr>
        <w:t>Zielvereinbarung</w:t>
      </w:r>
      <w:r>
        <w:rPr>
          <w:rFonts w:ascii="Georgia" w:hAnsi="Georgia"/>
          <w:sz w:val="19"/>
        </w:rPr>
        <w:t xml:space="preserve"> mit dem Bund abschliessen (über die EnAW — Energie-Agentur der Wirtschaft):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Voraussetzungen: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Jährliche Energiekosten &gt; 20.000 CHF (für einfache Zielvereinbarung)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Bereitschaft zur Verpflichtung auf Emissionsreduktionsziele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Jährliches Monitoring und Berichterstattung an EnAW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Einsparungspotenzial:</w:t>
      </w:r>
    </w:p>
    <w:p>
      <w:pPr>
        <w:spacing w:after="60"/>
      </w:pPr>
      <w:r>
        <w:rPr>
          <w:rFonts w:ascii="Georgia" w:hAnsi="Georgia"/>
          <w:sz w:val="19"/>
        </w:rPr>
        <w:t>Bei 27.520 CHF CO₂-Abgabe/Jahr (Bergresort Referenzfall): vollständige Rückerstattung bei Zielvereinbarung = 27.520 CHF/Jahr Einsparung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Anlaufstelle:</w:t>
      </w:r>
      <w:r>
        <w:rPr>
          <w:rFonts w:ascii="Georgia" w:hAnsi="Georgia"/>
          <w:sz w:val="19"/>
        </w:rPr>
        <w:t xml:space="preserve"> enaw.ch — kostenlose Erstberatung</w:t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5 — Monitoring-Kalender CO₂-Abgabe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Zeitpunkt</w:t>
            </w:r>
          </w:p>
        </w:tc>
        <w:tc>
          <w:tcPr>
            <w:tcW w:type="dxa" w:w="34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Aktivität</w:t>
            </w:r>
          </w:p>
        </w:tc>
        <w:tc>
          <w:tcPr>
            <w:tcW w:type="dxa" w:w="34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Verantwortlicher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Januar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CO₂-Abgabe Vorjahr aus Energierechnungen verifizieren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Nachhaltigkeitsbeauftragte</w:t>
            </w:r>
          </w:p>
        </w:tc>
      </w:tr>
      <w:tr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März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BAFU-Bestätigung aktueller Abgabesatz für laufendes Jahr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Nachhaltigkeitsbeauftragte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April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Gebäudeprogramm-Anträge: Fristprüfung kantonale Programme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Haustechnikleiter</w:t>
            </w:r>
          </w:p>
        </w:tc>
      </w:tr>
      <w:tr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Oktober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Planung Investitionsprojekte nächstes Jahr: CO₂-Abgabe-Einsparung in Business Case integrieren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Generaldirektor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Dezember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Managementbewertungsriesame: CO₂-Abgabe-Kosten als Systemkennzahl berichten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Alle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Dokument erstellt von Francesco Dore — buecher.effedore.com</w:t>
      </w:r>
      <w:r>
        <w:rPr>
          <w:rFonts w:ascii="Georgia" w:hAnsi="Georgia"/>
          <w:sz w:val="19"/>
        </w:rPr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Schriftenreihe „Das Steuer und die Lupe" — ISO 14001:2026 — Umweltmanagementsysteme für das Gastgewerbe DACH</w:t>
      </w:r>
      <w:r>
        <w:rPr>
          <w:rFonts w:ascii="Georgia" w:hAnsi="Georgia"/>
          <w:sz w:val="19"/>
        </w:rPr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Georgia" w:hAnsi="Georgia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